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7780" w14:textId="101EC1E5" w:rsidR="00A17CE4" w:rsidRPr="00FB1EB2" w:rsidRDefault="00A17CE4" w:rsidP="00FB1EB2">
      <w:pPr>
        <w:pStyle w:val="Header"/>
        <w:spacing w:after="240"/>
        <w:rPr>
          <w:rFonts w:ascii="Calibri" w:hAnsi="Calibri" w:cs="Calibri"/>
          <w:b/>
          <w:bCs/>
          <w:noProof/>
          <w:sz w:val="28"/>
          <w:szCs w:val="28"/>
        </w:rPr>
      </w:pPr>
      <w:r w:rsidRPr="00FB1EB2">
        <w:rPr>
          <w:rFonts w:ascii="Calibri" w:hAnsi="Calibri" w:cs="Calibri"/>
          <w:b/>
          <w:bCs/>
          <w:noProof/>
          <w:sz w:val="28"/>
          <w:szCs w:val="28"/>
        </w:rPr>
        <w:t xml:space="preserve">Reserves Policy </w:t>
      </w:r>
      <w:r w:rsidR="00FB1EB2" w:rsidRPr="00FB1EB2">
        <w:rPr>
          <w:rFonts w:ascii="Calibri" w:hAnsi="Calibri" w:cs="Calibri"/>
          <w:b/>
          <w:bCs/>
          <w:noProof/>
          <w:sz w:val="28"/>
          <w:szCs w:val="28"/>
        </w:rPr>
        <w:br/>
      </w:r>
      <w:r w:rsidR="009E39DE">
        <w:rPr>
          <w:rFonts w:ascii="Calibri" w:hAnsi="Calibri" w:cs="Calibri"/>
          <w:b/>
          <w:bCs/>
          <w:noProof/>
        </w:rPr>
        <w:t>November</w:t>
      </w:r>
      <w:r w:rsidR="00543ABB">
        <w:rPr>
          <w:rFonts w:ascii="Calibri" w:hAnsi="Calibri" w:cs="Calibri"/>
          <w:b/>
          <w:bCs/>
          <w:noProof/>
        </w:rPr>
        <w:t xml:space="preserve"> 2025</w:t>
      </w:r>
    </w:p>
    <w:p w14:paraId="76332038" w14:textId="7F91ABEE" w:rsidR="00A17CE4" w:rsidRPr="00933AA7" w:rsidRDefault="00347203" w:rsidP="00FB1EB2">
      <w:pPr>
        <w:spacing w:after="240"/>
        <w:rPr>
          <w:rFonts w:ascii="Calibri" w:hAnsi="Calibri" w:cs="Calibri"/>
          <w:b/>
        </w:rPr>
      </w:pPr>
      <w:r w:rsidRPr="00A17CE4">
        <w:rPr>
          <w:rFonts w:ascii="Calibri" w:hAnsi="Calibri" w:cs="Calibri"/>
          <w:b/>
        </w:rPr>
        <w:t>Background</w:t>
      </w:r>
      <w:r w:rsidR="00933AA7">
        <w:rPr>
          <w:rFonts w:ascii="Calibri" w:hAnsi="Calibri" w:cs="Calibri"/>
          <w:b/>
        </w:rPr>
        <w:br/>
      </w:r>
      <w:r w:rsidR="00641D28" w:rsidRPr="00A17CE4">
        <w:rPr>
          <w:rFonts w:ascii="Calibri" w:hAnsi="Calibri" w:cs="Calibri"/>
        </w:rPr>
        <w:t>The T</w:t>
      </w:r>
      <w:r w:rsidR="00083889" w:rsidRPr="00A17CE4">
        <w:rPr>
          <w:rFonts w:ascii="Calibri" w:hAnsi="Calibri" w:cs="Calibri"/>
        </w:rPr>
        <w:t>y</w:t>
      </w:r>
      <w:r w:rsidR="00641D28" w:rsidRPr="00A17CE4">
        <w:rPr>
          <w:rFonts w:ascii="Calibri" w:hAnsi="Calibri" w:cs="Calibri"/>
        </w:rPr>
        <w:t xml:space="preserve">rone Guthrie Centre </w:t>
      </w:r>
      <w:r w:rsidR="00BE3323" w:rsidRPr="00A17CE4">
        <w:rPr>
          <w:rFonts w:ascii="Calibri" w:hAnsi="Calibri" w:cs="Calibri"/>
        </w:rPr>
        <w:t>(TGC)</w:t>
      </w:r>
      <w:r w:rsidR="00BE3323" w:rsidRPr="00A17CE4">
        <w:rPr>
          <w:rFonts w:ascii="Calibri" w:hAnsi="Calibri" w:cs="Calibri"/>
          <w:color w:val="FF0000"/>
        </w:rPr>
        <w:t xml:space="preserve"> </w:t>
      </w:r>
      <w:r w:rsidR="00641D28" w:rsidRPr="00A17CE4">
        <w:rPr>
          <w:rFonts w:ascii="Calibri" w:hAnsi="Calibri" w:cs="Calibri"/>
        </w:rPr>
        <w:t>at Annaghmakerrig exists to provide a workplace for artists as specified by the late Sir Tyrone Guthrie in his will “</w:t>
      </w:r>
      <w:r w:rsidR="00641D28" w:rsidRPr="00A17CE4">
        <w:rPr>
          <w:rFonts w:ascii="Calibri" w:hAnsi="Calibri" w:cs="Calibri"/>
          <w:i/>
        </w:rPr>
        <w:t>my said dwelling house, furniture, pictures and chattels and the income from my residuary estate to be used for t</w:t>
      </w:r>
      <w:r w:rsidR="006D0B29" w:rsidRPr="00A17CE4">
        <w:rPr>
          <w:rFonts w:ascii="Calibri" w:hAnsi="Calibri" w:cs="Calibri"/>
          <w:i/>
        </w:rPr>
        <w:t>he purposes of providing a retre</w:t>
      </w:r>
      <w:r w:rsidR="00641D28" w:rsidRPr="00A17CE4">
        <w:rPr>
          <w:rFonts w:ascii="Calibri" w:hAnsi="Calibri" w:cs="Calibri"/>
          <w:i/>
        </w:rPr>
        <w:t xml:space="preserve">at for </w:t>
      </w:r>
      <w:r w:rsidR="006D0B29" w:rsidRPr="00A17CE4">
        <w:rPr>
          <w:rFonts w:ascii="Calibri" w:hAnsi="Calibri" w:cs="Calibri"/>
          <w:i/>
        </w:rPr>
        <w:t>a</w:t>
      </w:r>
      <w:r w:rsidR="00641D28" w:rsidRPr="00A17CE4">
        <w:rPr>
          <w:rFonts w:ascii="Calibri" w:hAnsi="Calibri" w:cs="Calibri"/>
          <w:i/>
        </w:rPr>
        <w:t>rtists and other like persons ....so as to enable them to do or facilitate them in doing creative work</w:t>
      </w:r>
      <w:r w:rsidR="00CB3F67" w:rsidRPr="00A17CE4">
        <w:rPr>
          <w:rFonts w:ascii="Calibri" w:hAnsi="Calibri" w:cs="Calibri"/>
        </w:rPr>
        <w:t xml:space="preserve">”. </w:t>
      </w:r>
      <w:r w:rsidR="00641D28" w:rsidRPr="00A17CE4">
        <w:rPr>
          <w:rFonts w:ascii="Calibri" w:hAnsi="Calibri" w:cs="Calibri"/>
        </w:rPr>
        <w:t xml:space="preserve"> </w:t>
      </w:r>
    </w:p>
    <w:p w14:paraId="6356518E" w14:textId="3B68815B" w:rsidR="00641D28" w:rsidRPr="00A17CE4" w:rsidRDefault="00DC01DA" w:rsidP="00FB1EB2">
      <w:pPr>
        <w:spacing w:after="240"/>
        <w:rPr>
          <w:rFonts w:ascii="Calibri" w:hAnsi="Calibri" w:cs="Calibri"/>
        </w:rPr>
      </w:pPr>
      <w:r w:rsidRPr="00A17CE4">
        <w:rPr>
          <w:rFonts w:ascii="Calibri" w:hAnsi="Calibri" w:cs="Calibri"/>
        </w:rPr>
        <w:t>Annaghmakerrig</w:t>
      </w:r>
      <w:r w:rsidR="00FD4EDB" w:rsidRPr="00A17CE4">
        <w:rPr>
          <w:rFonts w:ascii="Calibri" w:hAnsi="Calibri" w:cs="Calibri"/>
        </w:rPr>
        <w:t xml:space="preserve"> House opened to the first residents on 10</w:t>
      </w:r>
      <w:r w:rsidRPr="00A17CE4">
        <w:rPr>
          <w:rFonts w:ascii="Calibri" w:hAnsi="Calibri" w:cs="Calibri"/>
        </w:rPr>
        <w:t xml:space="preserve"> October</w:t>
      </w:r>
      <w:r w:rsidR="00FD4EDB" w:rsidRPr="00A17CE4">
        <w:rPr>
          <w:rFonts w:ascii="Calibri" w:hAnsi="Calibri" w:cs="Calibri"/>
        </w:rPr>
        <w:t xml:space="preserve"> 1981 </w:t>
      </w:r>
      <w:r w:rsidR="005C1EE5" w:rsidRPr="00A17CE4">
        <w:rPr>
          <w:rFonts w:ascii="Calibri" w:hAnsi="Calibri" w:cs="Calibri"/>
        </w:rPr>
        <w:t xml:space="preserve">with the Centre </w:t>
      </w:r>
      <w:r w:rsidR="00FD4EDB" w:rsidRPr="00A17CE4">
        <w:rPr>
          <w:rFonts w:ascii="Calibri" w:hAnsi="Calibri" w:cs="Calibri"/>
        </w:rPr>
        <w:t xml:space="preserve">providing </w:t>
      </w:r>
      <w:r w:rsidR="006D0B29" w:rsidRPr="00A17CE4">
        <w:rPr>
          <w:rFonts w:ascii="Calibri" w:hAnsi="Calibri" w:cs="Calibri"/>
        </w:rPr>
        <w:t xml:space="preserve">a secluded residential workplace open to </w:t>
      </w:r>
      <w:r w:rsidR="00591780" w:rsidRPr="00A17CE4">
        <w:rPr>
          <w:rFonts w:ascii="Calibri" w:hAnsi="Calibri" w:cs="Calibri"/>
        </w:rPr>
        <w:t xml:space="preserve">national and international </w:t>
      </w:r>
      <w:r w:rsidR="006D0B29" w:rsidRPr="00A17CE4">
        <w:rPr>
          <w:rFonts w:ascii="Calibri" w:hAnsi="Calibri" w:cs="Calibri"/>
        </w:rPr>
        <w:t xml:space="preserve">professional practitioners </w:t>
      </w:r>
      <w:r w:rsidR="00083889" w:rsidRPr="00A17CE4">
        <w:rPr>
          <w:rFonts w:ascii="Calibri" w:hAnsi="Calibri" w:cs="Calibri"/>
        </w:rPr>
        <w:t>working in</w:t>
      </w:r>
      <w:r w:rsidR="006D0B29" w:rsidRPr="00A17CE4">
        <w:rPr>
          <w:rFonts w:ascii="Calibri" w:hAnsi="Calibri" w:cs="Calibri"/>
        </w:rPr>
        <w:t xml:space="preserve"> all art forms.</w:t>
      </w:r>
      <w:r w:rsidR="0096593B" w:rsidRPr="00A17CE4">
        <w:rPr>
          <w:rFonts w:ascii="Calibri" w:hAnsi="Calibri" w:cs="Calibri"/>
        </w:rPr>
        <w:t xml:space="preserve"> It </w:t>
      </w:r>
      <w:r w:rsidR="00240D28" w:rsidRPr="00A17CE4">
        <w:rPr>
          <w:rFonts w:ascii="Calibri" w:hAnsi="Calibri" w:cs="Calibri"/>
        </w:rPr>
        <w:t xml:space="preserve">should be </w:t>
      </w:r>
      <w:r w:rsidR="0096593B" w:rsidRPr="00A17CE4">
        <w:rPr>
          <w:rFonts w:ascii="Calibri" w:hAnsi="Calibri" w:cs="Calibri"/>
        </w:rPr>
        <w:t>note</w:t>
      </w:r>
      <w:r w:rsidR="00914C8A" w:rsidRPr="00A17CE4">
        <w:rPr>
          <w:rFonts w:ascii="Calibri" w:hAnsi="Calibri" w:cs="Calibri"/>
        </w:rPr>
        <w:t>d</w:t>
      </w:r>
      <w:r w:rsidR="0096593B" w:rsidRPr="00A17CE4">
        <w:rPr>
          <w:rFonts w:ascii="Calibri" w:hAnsi="Calibri" w:cs="Calibri"/>
        </w:rPr>
        <w:t xml:space="preserve"> that the </w:t>
      </w:r>
      <w:r w:rsidR="00083889" w:rsidRPr="00A17CE4">
        <w:rPr>
          <w:rFonts w:ascii="Calibri" w:hAnsi="Calibri" w:cs="Calibri"/>
        </w:rPr>
        <w:t>H</w:t>
      </w:r>
      <w:r w:rsidR="0096593B" w:rsidRPr="00A17CE4">
        <w:rPr>
          <w:rFonts w:ascii="Calibri" w:hAnsi="Calibri" w:cs="Calibri"/>
        </w:rPr>
        <w:t>ouse was left to the State</w:t>
      </w:r>
      <w:r w:rsidR="00240D28" w:rsidRPr="00A17CE4">
        <w:rPr>
          <w:rFonts w:ascii="Calibri" w:hAnsi="Calibri" w:cs="Calibri"/>
        </w:rPr>
        <w:t xml:space="preserve"> </w:t>
      </w:r>
      <w:r w:rsidR="005C1EE5" w:rsidRPr="00A17CE4">
        <w:rPr>
          <w:rFonts w:ascii="Calibri" w:hAnsi="Calibri" w:cs="Calibri"/>
        </w:rPr>
        <w:t>w</w:t>
      </w:r>
      <w:r w:rsidR="00A17CE4" w:rsidRPr="00A17CE4">
        <w:rPr>
          <w:rFonts w:ascii="Calibri" w:hAnsi="Calibri" w:cs="Calibri"/>
        </w:rPr>
        <w:t xml:space="preserve">hich has </w:t>
      </w:r>
      <w:r w:rsidR="00240D28" w:rsidRPr="00A17CE4">
        <w:rPr>
          <w:rFonts w:ascii="Calibri" w:hAnsi="Calibri" w:cs="Calibri"/>
        </w:rPr>
        <w:t>a vested interest in the estate of nearly 400 acres</w:t>
      </w:r>
      <w:r w:rsidR="00914C8A" w:rsidRPr="00A17CE4">
        <w:rPr>
          <w:rFonts w:ascii="Calibri" w:hAnsi="Calibri" w:cs="Calibri"/>
        </w:rPr>
        <w:t>.</w:t>
      </w:r>
      <w:r w:rsidR="0096593B" w:rsidRPr="00A17CE4">
        <w:rPr>
          <w:rFonts w:ascii="Calibri" w:hAnsi="Calibri" w:cs="Calibri"/>
        </w:rPr>
        <w:t xml:space="preserve"> </w:t>
      </w:r>
    </w:p>
    <w:p w14:paraId="6A87646D" w14:textId="66DDB271" w:rsidR="00EC4E98" w:rsidRPr="00A17CE4" w:rsidRDefault="00A17CE4" w:rsidP="00FB1EB2">
      <w:pPr>
        <w:spacing w:after="240"/>
        <w:rPr>
          <w:rFonts w:ascii="Calibri" w:hAnsi="Calibri" w:cs="Calibri"/>
          <w:b/>
        </w:rPr>
      </w:pPr>
      <w:r w:rsidRPr="00A17CE4">
        <w:rPr>
          <w:rFonts w:ascii="Calibri" w:hAnsi="Calibri" w:cs="Calibri"/>
          <w:b/>
        </w:rPr>
        <w:t xml:space="preserve">Reserves Policy requirements </w:t>
      </w:r>
      <w:r w:rsidR="00933AA7">
        <w:rPr>
          <w:rFonts w:ascii="Calibri" w:hAnsi="Calibri" w:cs="Calibri"/>
          <w:b/>
        </w:rPr>
        <w:br/>
      </w:r>
      <w:r w:rsidR="00EC4E98" w:rsidRPr="00A17CE4">
        <w:rPr>
          <w:rFonts w:ascii="Calibri" w:hAnsi="Calibri" w:cs="Calibri"/>
          <w:bCs/>
        </w:rPr>
        <w:t xml:space="preserve">As a Company Limited by Guarantee and a registered charity, the requirement </w:t>
      </w:r>
      <w:r w:rsidRPr="00A17CE4">
        <w:rPr>
          <w:rFonts w:ascii="Calibri" w:hAnsi="Calibri" w:cs="Calibri"/>
          <w:bCs/>
        </w:rPr>
        <w:t xml:space="preserve">of the Tyrone Guthrie Centre </w:t>
      </w:r>
      <w:r w:rsidR="00EC4E98" w:rsidRPr="00A17CE4">
        <w:rPr>
          <w:rFonts w:ascii="Calibri" w:hAnsi="Calibri" w:cs="Calibri"/>
          <w:bCs/>
        </w:rPr>
        <w:t>to have a reserves policy is twofold:</w:t>
      </w:r>
      <w:r w:rsidR="00EC4E98" w:rsidRPr="00A17CE4">
        <w:rPr>
          <w:rFonts w:ascii="Calibri" w:hAnsi="Calibri" w:cs="Calibri"/>
          <w:b/>
        </w:rPr>
        <w:t xml:space="preserve"> </w:t>
      </w:r>
    </w:p>
    <w:p w14:paraId="41F53C6D" w14:textId="611EE4C2" w:rsidR="00CE7870" w:rsidRPr="00A17CE4" w:rsidRDefault="00EC4E98" w:rsidP="00FB1EB2">
      <w:pPr>
        <w:spacing w:after="240"/>
        <w:ind w:left="720"/>
        <w:rPr>
          <w:rFonts w:ascii="Calibri" w:hAnsi="Calibri" w:cs="Calibri"/>
          <w:bCs/>
        </w:rPr>
      </w:pPr>
      <w:r w:rsidRPr="00A17CE4">
        <w:rPr>
          <w:rFonts w:ascii="Calibri" w:hAnsi="Calibri" w:cs="Calibri"/>
          <w:bCs/>
        </w:rPr>
        <w:t xml:space="preserve">The Charities Regulator Guidance on Charity Reserves (2020) states that having a board approved reserves policy is part of the recommended internal financial management of a company and </w:t>
      </w:r>
      <w:r w:rsidR="002D285E" w:rsidRPr="00A17CE4">
        <w:rPr>
          <w:rFonts w:ascii="Calibri" w:hAnsi="Calibri" w:cs="Calibri"/>
          <w:bCs/>
        </w:rPr>
        <w:t>charity and</w:t>
      </w:r>
      <w:r w:rsidRPr="00A17CE4">
        <w:rPr>
          <w:rFonts w:ascii="Calibri" w:hAnsi="Calibri" w:cs="Calibri"/>
          <w:bCs/>
        </w:rPr>
        <w:t xml:space="preserve"> will help to better manage charity resources. </w:t>
      </w:r>
    </w:p>
    <w:p w14:paraId="0CF14A88" w14:textId="14B08EA8" w:rsidR="00EC4E98" w:rsidRPr="00A17CE4" w:rsidRDefault="00EC4E98" w:rsidP="00FB1EB2">
      <w:pPr>
        <w:spacing w:after="240"/>
        <w:ind w:left="720"/>
        <w:rPr>
          <w:rFonts w:ascii="Calibri" w:hAnsi="Calibri" w:cs="Calibri"/>
          <w:bCs/>
        </w:rPr>
      </w:pPr>
      <w:r w:rsidRPr="00A17CE4">
        <w:rPr>
          <w:rFonts w:ascii="Calibri" w:hAnsi="Calibri" w:cs="Calibri"/>
          <w:bCs/>
        </w:rPr>
        <w:t>In accepting its annual Strategic Funding agreement from the Arts Council/An Chomhairle Ealaíon, the Trustees</w:t>
      </w:r>
      <w:r w:rsidR="00A17CE4" w:rsidRPr="00A17CE4">
        <w:rPr>
          <w:rFonts w:ascii="Calibri" w:hAnsi="Calibri" w:cs="Calibri"/>
          <w:bCs/>
        </w:rPr>
        <w:t xml:space="preserve"> or Board of Directors</w:t>
      </w:r>
      <w:r w:rsidRPr="00A17CE4">
        <w:rPr>
          <w:rFonts w:ascii="Calibri" w:hAnsi="Calibri" w:cs="Calibri"/>
          <w:bCs/>
        </w:rPr>
        <w:t xml:space="preserve"> of the Centre are required to re-confirm its ongoing fitness for purpose and to prepare and approve a Reserves Policy, in accordance with the Arts Council’s guidance. </w:t>
      </w:r>
    </w:p>
    <w:p w14:paraId="3C495EAE" w14:textId="14A3FE32" w:rsidR="00A17CE4" w:rsidRPr="00933AA7" w:rsidRDefault="00EC4E98" w:rsidP="00FB1EB2">
      <w:pPr>
        <w:spacing w:after="240"/>
        <w:rPr>
          <w:rFonts w:ascii="Calibri" w:hAnsi="Calibri" w:cs="Calibri"/>
          <w:b/>
        </w:rPr>
      </w:pPr>
      <w:r w:rsidRPr="00A17CE4">
        <w:rPr>
          <w:rFonts w:ascii="Calibri" w:hAnsi="Calibri" w:cs="Calibri"/>
          <w:b/>
        </w:rPr>
        <w:t>Going Concern</w:t>
      </w:r>
      <w:r w:rsidR="00933AA7">
        <w:rPr>
          <w:rFonts w:ascii="Calibri" w:hAnsi="Calibri" w:cs="Calibri"/>
          <w:b/>
        </w:rPr>
        <w:br/>
      </w:r>
      <w:r w:rsidRPr="00A17CE4">
        <w:rPr>
          <w:rFonts w:ascii="Calibri" w:hAnsi="Calibri" w:cs="Calibri"/>
        </w:rPr>
        <w:t>The Auditor’s opinion</w:t>
      </w:r>
      <w:r w:rsidR="00A17CE4" w:rsidRPr="00A17CE4">
        <w:rPr>
          <w:rFonts w:ascii="Calibri" w:hAnsi="Calibri" w:cs="Calibri"/>
        </w:rPr>
        <w:t>,</w:t>
      </w:r>
      <w:r w:rsidRPr="00A17CE4">
        <w:rPr>
          <w:rFonts w:ascii="Calibri" w:hAnsi="Calibri" w:cs="Calibri"/>
        </w:rPr>
        <w:t xml:space="preserve"> stated in the Auditor’s Report accompanying the Financial Statements </w:t>
      </w:r>
      <w:r w:rsidR="008808CE">
        <w:rPr>
          <w:rFonts w:ascii="Calibri" w:hAnsi="Calibri" w:cs="Calibri"/>
        </w:rPr>
        <w:t xml:space="preserve">in </w:t>
      </w:r>
      <w:r w:rsidR="0033592A">
        <w:rPr>
          <w:rFonts w:ascii="Calibri" w:hAnsi="Calibri" w:cs="Calibri"/>
        </w:rPr>
        <w:t>2023 and</w:t>
      </w:r>
      <w:r w:rsidR="00AB658D">
        <w:rPr>
          <w:rFonts w:ascii="Calibri" w:hAnsi="Calibri" w:cs="Calibri"/>
        </w:rPr>
        <w:t xml:space="preserve"> </w:t>
      </w:r>
      <w:r w:rsidR="0033592A">
        <w:rPr>
          <w:rFonts w:ascii="Calibri" w:hAnsi="Calibri" w:cs="Calibri"/>
        </w:rPr>
        <w:t xml:space="preserve">2024 </w:t>
      </w:r>
      <w:r w:rsidR="00A17CE4" w:rsidRPr="00A17CE4">
        <w:rPr>
          <w:rFonts w:ascii="Calibri" w:hAnsi="Calibri" w:cs="Calibri"/>
        </w:rPr>
        <w:t>was</w:t>
      </w:r>
      <w:r w:rsidRPr="00A17CE4">
        <w:rPr>
          <w:rFonts w:ascii="Calibri" w:hAnsi="Calibri" w:cs="Calibri"/>
        </w:rPr>
        <w:t xml:space="preserve"> that in auditing the financial statements, they concluded that the directors’ use of the going concern basis of accounting in the preparation of the financial statements </w:t>
      </w:r>
      <w:r w:rsidR="00A17CE4" w:rsidRPr="00A17CE4">
        <w:rPr>
          <w:rFonts w:ascii="Calibri" w:hAnsi="Calibri" w:cs="Calibri"/>
        </w:rPr>
        <w:t>was</w:t>
      </w:r>
      <w:r w:rsidRPr="00A17CE4">
        <w:rPr>
          <w:rFonts w:ascii="Calibri" w:hAnsi="Calibri" w:cs="Calibri"/>
        </w:rPr>
        <w:t xml:space="preserve"> appropriate. </w:t>
      </w:r>
    </w:p>
    <w:p w14:paraId="29F8E1CF" w14:textId="38686F44" w:rsidR="00EC4E98" w:rsidRPr="00A17CE4" w:rsidRDefault="00EC4E98" w:rsidP="00FB1EB2">
      <w:pPr>
        <w:spacing w:after="240"/>
        <w:rPr>
          <w:rFonts w:ascii="Calibri" w:hAnsi="Calibri" w:cs="Calibri"/>
        </w:rPr>
      </w:pPr>
      <w:r w:rsidRPr="00A17CE4">
        <w:rPr>
          <w:rFonts w:ascii="Calibri" w:hAnsi="Calibri" w:cs="Calibri"/>
        </w:rPr>
        <w:t xml:space="preserve">In the same report, the Auditors </w:t>
      </w:r>
      <w:r w:rsidR="00A17CE4" w:rsidRPr="00A17CE4">
        <w:rPr>
          <w:rFonts w:ascii="Calibri" w:hAnsi="Calibri" w:cs="Calibri"/>
        </w:rPr>
        <w:t xml:space="preserve">also </w:t>
      </w:r>
      <w:r w:rsidRPr="00A17CE4">
        <w:rPr>
          <w:rFonts w:ascii="Calibri" w:hAnsi="Calibri" w:cs="Calibri"/>
        </w:rPr>
        <w:t>emphasised their concern about uncertainty regarding the availability of continued funding in that in any year, the Centre can only be assured that it can continue to operate until the end of that current financial year.  Given the long uninterrupted history of annual funding for the TGC from both Arts Councils, the Board believes it reasonable to rely on its continuance.</w:t>
      </w:r>
    </w:p>
    <w:p w14:paraId="57F2E29F" w14:textId="4FD0665C" w:rsidR="00EC4E98" w:rsidRPr="00A17CE4" w:rsidRDefault="00EC4E98" w:rsidP="00FB1EB2">
      <w:pPr>
        <w:spacing w:after="240"/>
        <w:rPr>
          <w:rFonts w:ascii="Calibri" w:hAnsi="Calibri" w:cs="Calibri"/>
          <w:b/>
        </w:rPr>
      </w:pPr>
      <w:r w:rsidRPr="00A17CE4">
        <w:rPr>
          <w:rFonts w:ascii="Calibri" w:hAnsi="Calibri" w:cs="Calibri"/>
          <w:b/>
        </w:rPr>
        <w:t>Reserves Polic</w:t>
      </w:r>
      <w:r w:rsidR="00A17CE4" w:rsidRPr="00A17CE4">
        <w:rPr>
          <w:rFonts w:ascii="Calibri" w:hAnsi="Calibri" w:cs="Calibri"/>
          <w:b/>
        </w:rPr>
        <w:t>y</w:t>
      </w:r>
      <w:r w:rsidR="00933AA7">
        <w:rPr>
          <w:rFonts w:ascii="Calibri" w:hAnsi="Calibri" w:cs="Calibri"/>
          <w:b/>
        </w:rPr>
        <w:br/>
      </w:r>
      <w:r w:rsidRPr="00A17CE4">
        <w:rPr>
          <w:rFonts w:ascii="Calibri" w:hAnsi="Calibri" w:cs="Calibri"/>
          <w:bCs/>
        </w:rPr>
        <w:t xml:space="preserve">In accordance with the Arts Council requirement of organisations in receipt of strategic funding, the Board of Directors </w:t>
      </w:r>
      <w:r w:rsidR="000F528E">
        <w:rPr>
          <w:rFonts w:ascii="Calibri" w:hAnsi="Calibri" w:cs="Calibri"/>
          <w:bCs/>
        </w:rPr>
        <w:t xml:space="preserve">regularly </w:t>
      </w:r>
      <w:r w:rsidRPr="00A17CE4">
        <w:rPr>
          <w:rFonts w:ascii="Calibri" w:hAnsi="Calibri" w:cs="Calibri"/>
          <w:bCs/>
        </w:rPr>
        <w:t xml:space="preserve">reviews </w:t>
      </w:r>
      <w:r w:rsidR="00A17CE4" w:rsidRPr="00A17CE4">
        <w:rPr>
          <w:rFonts w:ascii="Calibri" w:hAnsi="Calibri" w:cs="Calibri"/>
          <w:bCs/>
        </w:rPr>
        <w:t>the Centre’s</w:t>
      </w:r>
      <w:r w:rsidRPr="00A17CE4">
        <w:rPr>
          <w:rFonts w:ascii="Calibri" w:hAnsi="Calibri" w:cs="Calibri"/>
          <w:bCs/>
        </w:rPr>
        <w:t xml:space="preserve"> Reserves Policy </w:t>
      </w:r>
      <w:r w:rsidR="000F528E">
        <w:rPr>
          <w:rFonts w:ascii="Calibri" w:hAnsi="Calibri" w:cs="Calibri"/>
          <w:bCs/>
        </w:rPr>
        <w:t xml:space="preserve">and reconsiders the level of reserves </w:t>
      </w:r>
      <w:r w:rsidRPr="00A17CE4">
        <w:rPr>
          <w:rFonts w:ascii="Calibri" w:hAnsi="Calibri" w:cs="Calibri"/>
          <w:bCs/>
        </w:rPr>
        <w:t xml:space="preserve">on an annual basis. </w:t>
      </w:r>
    </w:p>
    <w:p w14:paraId="27900D45" w14:textId="6ED2EF7A" w:rsidR="00A17CE4" w:rsidRPr="00933AA7" w:rsidRDefault="00A17CE4" w:rsidP="00FB1EB2">
      <w:pPr>
        <w:spacing w:after="240"/>
        <w:rPr>
          <w:rFonts w:ascii="Calibri" w:hAnsi="Calibri" w:cs="Calibri"/>
          <w:b/>
          <w:bCs/>
        </w:rPr>
      </w:pPr>
      <w:r w:rsidRPr="00A17CE4">
        <w:rPr>
          <w:rFonts w:ascii="Calibri" w:hAnsi="Calibri" w:cs="Calibri"/>
          <w:b/>
          <w:bCs/>
        </w:rPr>
        <w:lastRenderedPageBreak/>
        <w:t xml:space="preserve">Rationale </w:t>
      </w:r>
      <w:r w:rsidR="00933AA7">
        <w:rPr>
          <w:rFonts w:ascii="Calibri" w:hAnsi="Calibri" w:cs="Calibri"/>
          <w:b/>
          <w:bCs/>
        </w:rPr>
        <w:br/>
      </w:r>
      <w:r w:rsidRPr="00A17CE4">
        <w:rPr>
          <w:rFonts w:ascii="Calibri" w:hAnsi="Calibri" w:cs="Calibri"/>
        </w:rPr>
        <w:t>The principal funders are the Arts Council/An Chomhairle Ealaíon and the Arts Council of Northern Ireland. T</w:t>
      </w:r>
      <w:r>
        <w:rPr>
          <w:rFonts w:ascii="Calibri" w:hAnsi="Calibri" w:cs="Calibri"/>
        </w:rPr>
        <w:t xml:space="preserve">GC’s </w:t>
      </w:r>
      <w:r w:rsidRPr="00A17CE4">
        <w:rPr>
          <w:rFonts w:ascii="Calibri" w:hAnsi="Calibri" w:cs="Calibri"/>
        </w:rPr>
        <w:t xml:space="preserve">Board of Trustees or Directors oversees the Centre’s operations. </w:t>
      </w:r>
      <w:r w:rsidR="002F3DF8" w:rsidRPr="00A17CE4">
        <w:rPr>
          <w:rFonts w:ascii="Calibri" w:hAnsi="Calibri" w:cs="Calibri"/>
        </w:rPr>
        <w:t xml:space="preserve">Grants totalling more than 50% of income are provided by the Island’s Arts Councils are therefore essential to the continued operation of the Centre. </w:t>
      </w:r>
      <w:r w:rsidRPr="00A17CE4">
        <w:rPr>
          <w:rFonts w:ascii="Calibri" w:hAnsi="Calibri" w:cs="Calibri"/>
        </w:rPr>
        <w:t xml:space="preserve">The Centre’s operating expenditure </w:t>
      </w:r>
      <w:r w:rsidR="00503B63">
        <w:rPr>
          <w:rFonts w:ascii="Calibri" w:hAnsi="Calibri" w:cs="Calibri"/>
        </w:rPr>
        <w:t>has been rising consistently since Covid</w:t>
      </w:r>
      <w:r w:rsidR="008F7957">
        <w:rPr>
          <w:rFonts w:ascii="Calibri" w:hAnsi="Calibri" w:cs="Calibri"/>
        </w:rPr>
        <w:t>-</w:t>
      </w:r>
      <w:proofErr w:type="gramStart"/>
      <w:r w:rsidR="008F7957">
        <w:rPr>
          <w:rFonts w:ascii="Calibri" w:hAnsi="Calibri" w:cs="Calibri"/>
        </w:rPr>
        <w:t>19</w:t>
      </w:r>
      <w:proofErr w:type="gramEnd"/>
      <w:r w:rsidR="00503B63">
        <w:rPr>
          <w:rFonts w:ascii="Calibri" w:hAnsi="Calibri" w:cs="Calibri"/>
        </w:rPr>
        <w:t xml:space="preserve"> </w:t>
      </w:r>
      <w:r w:rsidRPr="00A17CE4">
        <w:rPr>
          <w:rFonts w:ascii="Calibri" w:hAnsi="Calibri" w:cs="Calibri"/>
        </w:rPr>
        <w:t xml:space="preserve">and </w:t>
      </w:r>
      <w:r>
        <w:rPr>
          <w:rFonts w:ascii="Calibri" w:hAnsi="Calibri" w:cs="Calibri"/>
        </w:rPr>
        <w:t xml:space="preserve">it </w:t>
      </w:r>
      <w:r w:rsidRPr="00A17CE4">
        <w:rPr>
          <w:rFonts w:ascii="Calibri" w:hAnsi="Calibri" w:cs="Calibri"/>
        </w:rPr>
        <w:t>receives income from various sources</w:t>
      </w:r>
      <w:r w:rsidR="007C33A8">
        <w:rPr>
          <w:rFonts w:ascii="Calibri" w:hAnsi="Calibri" w:cs="Calibri"/>
        </w:rPr>
        <w:t xml:space="preserve"> broken down approximately </w:t>
      </w:r>
      <w:r w:rsidR="005943EC">
        <w:rPr>
          <w:rFonts w:ascii="Calibri" w:hAnsi="Calibri" w:cs="Calibri"/>
        </w:rPr>
        <w:t>as follows:</w:t>
      </w:r>
      <w:r w:rsidR="007C33A8">
        <w:rPr>
          <w:rFonts w:ascii="Calibri" w:hAnsi="Calibri" w:cs="Calibri"/>
        </w:rPr>
        <w:t xml:space="preserve"> </w:t>
      </w:r>
    </w:p>
    <w:p w14:paraId="5C59D573" w14:textId="77777777" w:rsidR="00A17CE4" w:rsidRPr="00A17CE4" w:rsidRDefault="00A17CE4" w:rsidP="00FB1EB2">
      <w:pPr>
        <w:pStyle w:val="ListParagraph"/>
        <w:numPr>
          <w:ilvl w:val="0"/>
          <w:numId w:val="2"/>
        </w:numPr>
        <w:spacing w:after="240"/>
        <w:rPr>
          <w:rFonts w:ascii="Calibri" w:hAnsi="Calibri" w:cs="Calibri"/>
          <w:b/>
        </w:rPr>
      </w:pPr>
      <w:r w:rsidRPr="00A17CE4">
        <w:rPr>
          <w:rFonts w:ascii="Calibri" w:hAnsi="Calibri" w:cs="Calibri"/>
        </w:rPr>
        <w:t>~43% from the grant provided by the Arts Council</w:t>
      </w:r>
      <w:bookmarkStart w:id="0" w:name="_Hlk194320570"/>
      <w:r w:rsidRPr="00A17CE4">
        <w:rPr>
          <w:rFonts w:ascii="Calibri" w:hAnsi="Calibri" w:cs="Calibri"/>
        </w:rPr>
        <w:t xml:space="preserve">/An Chomhairle Ealaíon </w:t>
      </w:r>
      <w:bookmarkEnd w:id="0"/>
    </w:p>
    <w:p w14:paraId="7D5E7E41" w14:textId="77777777" w:rsidR="00A17CE4" w:rsidRPr="00A17CE4" w:rsidRDefault="00A17CE4" w:rsidP="00FB1EB2">
      <w:pPr>
        <w:pStyle w:val="ListParagraph"/>
        <w:numPr>
          <w:ilvl w:val="0"/>
          <w:numId w:val="2"/>
        </w:numPr>
        <w:spacing w:after="240"/>
        <w:rPr>
          <w:rFonts w:ascii="Calibri" w:hAnsi="Calibri" w:cs="Calibri"/>
          <w:b/>
        </w:rPr>
      </w:pPr>
      <w:r w:rsidRPr="00A17CE4">
        <w:rPr>
          <w:rFonts w:ascii="Calibri" w:hAnsi="Calibri" w:cs="Calibri"/>
        </w:rPr>
        <w:t xml:space="preserve">~10% from the Arts Council of Northern Ireland (ACNI) </w:t>
      </w:r>
    </w:p>
    <w:p w14:paraId="2D1E8FE1" w14:textId="77777777" w:rsidR="00A17CE4" w:rsidRPr="00A17CE4" w:rsidRDefault="00A17CE4" w:rsidP="00FB1EB2">
      <w:pPr>
        <w:pStyle w:val="ListParagraph"/>
        <w:numPr>
          <w:ilvl w:val="0"/>
          <w:numId w:val="2"/>
        </w:numPr>
        <w:spacing w:after="240"/>
        <w:rPr>
          <w:rFonts w:ascii="Calibri" w:hAnsi="Calibri" w:cs="Calibri"/>
          <w:b/>
        </w:rPr>
      </w:pPr>
      <w:r w:rsidRPr="00A17CE4">
        <w:rPr>
          <w:rFonts w:ascii="Calibri" w:hAnsi="Calibri" w:cs="Calibri"/>
        </w:rPr>
        <w:t>~33% from the residency fees charged to artist residents</w:t>
      </w:r>
    </w:p>
    <w:p w14:paraId="088285C8" w14:textId="77777777" w:rsidR="00A17CE4" w:rsidRPr="00A17CE4" w:rsidRDefault="00A17CE4" w:rsidP="00FB1EB2">
      <w:pPr>
        <w:pStyle w:val="ListParagraph"/>
        <w:numPr>
          <w:ilvl w:val="0"/>
          <w:numId w:val="2"/>
        </w:numPr>
        <w:spacing w:after="240"/>
        <w:rPr>
          <w:rFonts w:ascii="Calibri" w:hAnsi="Calibri" w:cs="Calibri"/>
          <w:b/>
        </w:rPr>
      </w:pPr>
      <w:r w:rsidRPr="00A17CE4">
        <w:rPr>
          <w:rFonts w:ascii="Calibri" w:hAnsi="Calibri" w:cs="Calibri"/>
        </w:rPr>
        <w:t>~14% from other sources including income from the Tyrone Guthrie Estate.</w:t>
      </w:r>
    </w:p>
    <w:p w14:paraId="0653AF62" w14:textId="16ACEDE8" w:rsidR="00A17CE4" w:rsidRPr="00A17CE4" w:rsidRDefault="00A17CE4" w:rsidP="00FB1EB2">
      <w:pPr>
        <w:spacing w:after="240"/>
        <w:rPr>
          <w:rFonts w:ascii="Calibri" w:hAnsi="Calibri" w:cs="Calibri"/>
        </w:rPr>
      </w:pPr>
      <w:r w:rsidRPr="00A17CE4">
        <w:rPr>
          <w:rFonts w:ascii="Calibri" w:hAnsi="Calibri" w:cs="Calibri"/>
        </w:rPr>
        <w:t>In turn, residency fees have</w:t>
      </w:r>
      <w:r w:rsidR="00005B39">
        <w:rPr>
          <w:rFonts w:ascii="Calibri" w:hAnsi="Calibri" w:cs="Calibri"/>
        </w:rPr>
        <w:t xml:space="preserve"> been increased </w:t>
      </w:r>
      <w:r w:rsidR="00AA27F4">
        <w:rPr>
          <w:rFonts w:ascii="Calibri" w:hAnsi="Calibri" w:cs="Calibri"/>
        </w:rPr>
        <w:t>since Covi</w:t>
      </w:r>
      <w:r w:rsidR="008F7957">
        <w:rPr>
          <w:rFonts w:ascii="Calibri" w:hAnsi="Calibri" w:cs="Calibri"/>
        </w:rPr>
        <w:t>d-19</w:t>
      </w:r>
      <w:r w:rsidR="000F528E" w:rsidRPr="00A17CE4">
        <w:rPr>
          <w:rFonts w:ascii="Calibri" w:hAnsi="Calibri" w:cs="Calibri"/>
        </w:rPr>
        <w:t>,</w:t>
      </w:r>
      <w:r w:rsidRPr="00A17CE4">
        <w:rPr>
          <w:rFonts w:ascii="Calibri" w:hAnsi="Calibri" w:cs="Calibri"/>
        </w:rPr>
        <w:t xml:space="preserve"> and occupancy levels are maintained at high levels to maximise income. </w:t>
      </w:r>
    </w:p>
    <w:p w14:paraId="33A37DA2" w14:textId="6133F0E0" w:rsidR="00A17CE4" w:rsidRPr="00A17CE4" w:rsidRDefault="00A17CE4" w:rsidP="00FB1EB2">
      <w:pPr>
        <w:spacing w:after="240"/>
        <w:rPr>
          <w:rFonts w:ascii="Calibri" w:hAnsi="Calibri" w:cs="Calibri"/>
          <w:b/>
        </w:rPr>
      </w:pPr>
      <w:r w:rsidRPr="00A17CE4">
        <w:rPr>
          <w:rFonts w:ascii="Calibri" w:hAnsi="Calibri" w:cs="Calibri"/>
        </w:rPr>
        <w:t>The</w:t>
      </w:r>
      <w:r w:rsidR="00EC4E98" w:rsidRPr="00A17CE4">
        <w:rPr>
          <w:rFonts w:ascii="Calibri" w:hAnsi="Calibri" w:cs="Calibri"/>
        </w:rPr>
        <w:t xml:space="preserve"> key reason why the Board of Directors decided that the company should hold reserves is that despite the reasonable assumption that the Board can rely on funding from the Arts Council and the Arts Council of Northern Ireland into the future,</w:t>
      </w:r>
      <w:r w:rsidRPr="00A17CE4">
        <w:rPr>
          <w:rFonts w:ascii="Calibri" w:hAnsi="Calibri" w:cs="Calibri"/>
        </w:rPr>
        <w:t xml:space="preserve"> </w:t>
      </w:r>
      <w:r w:rsidR="00EC4E98" w:rsidRPr="00A17CE4">
        <w:rPr>
          <w:rFonts w:ascii="Calibri" w:hAnsi="Calibri" w:cs="Calibri"/>
        </w:rPr>
        <w:t>there is a</w:t>
      </w:r>
      <w:r w:rsidRPr="00A17CE4">
        <w:rPr>
          <w:rFonts w:ascii="Calibri" w:hAnsi="Calibri" w:cs="Calibri"/>
        </w:rPr>
        <w:t xml:space="preserve">n annual </w:t>
      </w:r>
      <w:r w:rsidR="00FB1EB2">
        <w:rPr>
          <w:rFonts w:ascii="Calibri" w:hAnsi="Calibri" w:cs="Calibri"/>
        </w:rPr>
        <w:t xml:space="preserve">uncertainty and </w:t>
      </w:r>
      <w:r w:rsidR="00FB1EB2" w:rsidRPr="00A17CE4">
        <w:rPr>
          <w:rFonts w:ascii="Calibri" w:hAnsi="Calibri" w:cs="Calibri"/>
        </w:rPr>
        <w:t xml:space="preserve">recurring </w:t>
      </w:r>
      <w:r w:rsidR="00EC4E98" w:rsidRPr="00A17CE4">
        <w:rPr>
          <w:rFonts w:ascii="Calibri" w:hAnsi="Calibri" w:cs="Calibri"/>
        </w:rPr>
        <w:t>risk around funding for the year ahead.</w:t>
      </w:r>
    </w:p>
    <w:p w14:paraId="576CC404" w14:textId="724AA50E" w:rsidR="00A17CE4" w:rsidRPr="00933AA7" w:rsidRDefault="00FB1EB2" w:rsidP="00FB1EB2">
      <w:pPr>
        <w:spacing w:after="240"/>
        <w:rPr>
          <w:rFonts w:ascii="Calibri" w:hAnsi="Calibri" w:cs="Calibri"/>
          <w:b/>
          <w:bCs/>
        </w:rPr>
      </w:pPr>
      <w:r w:rsidRPr="00FB1EB2">
        <w:rPr>
          <w:rFonts w:ascii="Calibri" w:hAnsi="Calibri" w:cs="Calibri"/>
          <w:b/>
          <w:bCs/>
        </w:rPr>
        <w:t xml:space="preserve">Purpose </w:t>
      </w:r>
      <w:r w:rsidR="00933AA7">
        <w:rPr>
          <w:rFonts w:ascii="Calibri" w:hAnsi="Calibri" w:cs="Calibri"/>
          <w:b/>
          <w:bCs/>
        </w:rPr>
        <w:br/>
      </w:r>
      <w:r w:rsidR="005C1EE5" w:rsidRPr="00A17CE4">
        <w:rPr>
          <w:rFonts w:ascii="Calibri" w:hAnsi="Calibri" w:cs="Calibri"/>
        </w:rPr>
        <w:t>The Board agreed to establish a Reserve Fund</w:t>
      </w:r>
      <w:r w:rsidR="00A17CE4" w:rsidRPr="00A17CE4">
        <w:rPr>
          <w:rFonts w:ascii="Calibri" w:hAnsi="Calibri" w:cs="Calibri"/>
        </w:rPr>
        <w:t xml:space="preserve">. To this end, the </w:t>
      </w:r>
      <w:r>
        <w:rPr>
          <w:rFonts w:ascii="Calibri" w:hAnsi="Calibri" w:cs="Calibri"/>
        </w:rPr>
        <w:t xml:space="preserve">Board of </w:t>
      </w:r>
      <w:r w:rsidR="00A17CE4" w:rsidRPr="00A17CE4">
        <w:rPr>
          <w:rFonts w:ascii="Calibri" w:hAnsi="Calibri" w:cs="Calibri"/>
        </w:rPr>
        <w:t xml:space="preserve">Directors agreed in November 2019 to establishing a Reserve Fund in the </w:t>
      </w:r>
      <w:r w:rsidR="003A3754">
        <w:rPr>
          <w:rFonts w:ascii="Calibri" w:hAnsi="Calibri" w:cs="Calibri"/>
        </w:rPr>
        <w:t>up</w:t>
      </w:r>
      <w:r w:rsidR="00A17CE4" w:rsidRPr="00A17CE4">
        <w:rPr>
          <w:rFonts w:ascii="Calibri" w:hAnsi="Calibri" w:cs="Calibri"/>
        </w:rPr>
        <w:t xml:space="preserve">coming years with the aim of having up to three months of operating costs available to the company should the need arise. </w:t>
      </w:r>
    </w:p>
    <w:p w14:paraId="44DB8611" w14:textId="360352D5" w:rsidR="00A17CE4" w:rsidRPr="00A17CE4" w:rsidRDefault="005C1EE5" w:rsidP="00FB1EB2">
      <w:pPr>
        <w:spacing w:after="240"/>
        <w:rPr>
          <w:rFonts w:ascii="Calibri" w:hAnsi="Calibri" w:cs="Calibri"/>
        </w:rPr>
      </w:pPr>
      <w:r w:rsidRPr="00A17CE4">
        <w:rPr>
          <w:rFonts w:ascii="Calibri" w:hAnsi="Calibri" w:cs="Calibri"/>
        </w:rPr>
        <w:t xml:space="preserve">The Company will hold Reserves </w:t>
      </w:r>
      <w:r w:rsidR="00FB1EB2">
        <w:rPr>
          <w:rFonts w:ascii="Calibri" w:hAnsi="Calibri" w:cs="Calibri"/>
        </w:rPr>
        <w:t>should the Company encounter significant any a</w:t>
      </w:r>
      <w:r w:rsidR="00FB1EB2" w:rsidRPr="00A17CE4">
        <w:rPr>
          <w:rFonts w:ascii="Calibri" w:hAnsi="Calibri" w:cs="Calibri"/>
        </w:rPr>
        <w:t>dversity</w:t>
      </w:r>
      <w:r w:rsidR="00FB1EB2">
        <w:rPr>
          <w:rFonts w:ascii="Calibri" w:hAnsi="Calibri" w:cs="Calibri"/>
        </w:rPr>
        <w:t>:</w:t>
      </w:r>
    </w:p>
    <w:p w14:paraId="7E5924B1" w14:textId="7C9D97F5" w:rsidR="005C1EE5" w:rsidRPr="00A17CE4" w:rsidRDefault="005C1EE5" w:rsidP="00FB1EB2">
      <w:pPr>
        <w:pStyle w:val="ListParagraph"/>
        <w:numPr>
          <w:ilvl w:val="0"/>
          <w:numId w:val="10"/>
        </w:numPr>
        <w:spacing w:after="240"/>
        <w:rPr>
          <w:rFonts w:ascii="Calibri" w:hAnsi="Calibri" w:cs="Calibri"/>
        </w:rPr>
      </w:pPr>
      <w:r w:rsidRPr="00A17CE4">
        <w:rPr>
          <w:rFonts w:ascii="Calibri" w:hAnsi="Calibri" w:cs="Calibri"/>
        </w:rPr>
        <w:t>To ensure the Centre can meet its operating costs as they fall due</w:t>
      </w:r>
    </w:p>
    <w:p w14:paraId="3CE1A129" w14:textId="1CAEB2D1" w:rsidR="005C1EE5" w:rsidRPr="00A17CE4" w:rsidRDefault="005C1EE5" w:rsidP="00FB1EB2">
      <w:pPr>
        <w:pStyle w:val="ListParagraph"/>
        <w:numPr>
          <w:ilvl w:val="0"/>
          <w:numId w:val="4"/>
        </w:numPr>
        <w:spacing w:after="240"/>
        <w:rPr>
          <w:rFonts w:ascii="Calibri" w:hAnsi="Calibri" w:cs="Calibri"/>
        </w:rPr>
      </w:pPr>
      <w:r w:rsidRPr="00A17CE4">
        <w:rPr>
          <w:rFonts w:ascii="Calibri" w:hAnsi="Calibri" w:cs="Calibri"/>
        </w:rPr>
        <w:t xml:space="preserve">To meet potential increased operating costs incurred </w:t>
      </w:r>
      <w:r w:rsidR="00143E50" w:rsidRPr="00A17CE4">
        <w:rPr>
          <w:rFonts w:ascii="Calibri" w:hAnsi="Calibri" w:cs="Calibri"/>
        </w:rPr>
        <w:t>because of</w:t>
      </w:r>
      <w:r w:rsidRPr="00A17CE4">
        <w:rPr>
          <w:rFonts w:ascii="Calibri" w:hAnsi="Calibri" w:cs="Calibri"/>
        </w:rPr>
        <w:t xml:space="preserve"> providing cover for unanticipated staff absences or other unanticipated operational issues</w:t>
      </w:r>
    </w:p>
    <w:p w14:paraId="36F07A16" w14:textId="11AD8D59" w:rsidR="005C1EE5" w:rsidRPr="00A17CE4" w:rsidRDefault="005C1EE5" w:rsidP="00FB1EB2">
      <w:pPr>
        <w:pStyle w:val="ListParagraph"/>
        <w:numPr>
          <w:ilvl w:val="0"/>
          <w:numId w:val="4"/>
        </w:numPr>
        <w:spacing w:after="240"/>
        <w:rPr>
          <w:rFonts w:ascii="Calibri" w:hAnsi="Calibri" w:cs="Calibri"/>
        </w:rPr>
      </w:pPr>
      <w:r w:rsidRPr="00A17CE4">
        <w:rPr>
          <w:rFonts w:ascii="Calibri" w:hAnsi="Calibri" w:cs="Calibri"/>
        </w:rPr>
        <w:t>To meet potential costs of unforeseen liabilities for employment or other legal claims not covered by insurance</w:t>
      </w:r>
    </w:p>
    <w:p w14:paraId="42886FD0" w14:textId="44100C86" w:rsidR="005C1EE5" w:rsidRPr="00A17CE4" w:rsidRDefault="005C1EE5" w:rsidP="00FB1EB2">
      <w:pPr>
        <w:pStyle w:val="ListParagraph"/>
        <w:numPr>
          <w:ilvl w:val="0"/>
          <w:numId w:val="4"/>
        </w:numPr>
        <w:spacing w:after="240"/>
        <w:rPr>
          <w:rFonts w:ascii="Calibri" w:hAnsi="Calibri" w:cs="Calibri"/>
        </w:rPr>
      </w:pPr>
      <w:r w:rsidRPr="00A17CE4">
        <w:rPr>
          <w:rFonts w:ascii="Calibri" w:hAnsi="Calibri" w:cs="Calibri"/>
        </w:rPr>
        <w:t xml:space="preserve">To meet the potential associated costs involved in a significant restructuring or an orderly wind up of the company </w:t>
      </w:r>
      <w:r w:rsidR="00CE7870" w:rsidRPr="00A17CE4">
        <w:rPr>
          <w:rFonts w:ascii="Calibri" w:hAnsi="Calibri" w:cs="Calibri"/>
        </w:rPr>
        <w:t xml:space="preserve">in circumstances where adversity means that the company cannot continue. </w:t>
      </w:r>
    </w:p>
    <w:p w14:paraId="0B640026" w14:textId="77777777" w:rsidR="00FB1EB2" w:rsidRDefault="00FB1EB2" w:rsidP="00FB1EB2">
      <w:pPr>
        <w:pStyle w:val="ListParagraph"/>
        <w:spacing w:after="240"/>
        <w:ind w:left="0"/>
        <w:rPr>
          <w:rFonts w:ascii="Calibri" w:hAnsi="Calibri" w:cs="Calibri"/>
          <w:b/>
          <w:bCs/>
        </w:rPr>
      </w:pPr>
    </w:p>
    <w:p w14:paraId="42F9C4F7" w14:textId="77777777" w:rsidR="003E4594" w:rsidRDefault="00FB1EB2" w:rsidP="00FB1EB2">
      <w:pPr>
        <w:pStyle w:val="ListParagraph"/>
        <w:spacing w:before="240" w:after="240"/>
        <w:ind w:left="0"/>
        <w:rPr>
          <w:rFonts w:ascii="Calibri" w:hAnsi="Calibri" w:cs="Calibri"/>
          <w:b/>
          <w:bCs/>
        </w:rPr>
      </w:pPr>
      <w:r w:rsidRPr="00FB1EB2">
        <w:rPr>
          <w:rFonts w:ascii="Calibri" w:hAnsi="Calibri" w:cs="Calibri"/>
          <w:b/>
          <w:bCs/>
        </w:rPr>
        <w:t xml:space="preserve">Funds </w:t>
      </w:r>
    </w:p>
    <w:p w14:paraId="7B215A07" w14:textId="77777777" w:rsidR="00265EA8" w:rsidRDefault="000F528E" w:rsidP="00FB1EB2">
      <w:pPr>
        <w:pStyle w:val="ListParagraph"/>
        <w:spacing w:before="240" w:after="240"/>
        <w:ind w:left="0"/>
        <w:rPr>
          <w:rFonts w:ascii="Calibri" w:hAnsi="Calibri" w:cs="Calibri"/>
          <w:b/>
        </w:rPr>
      </w:pPr>
      <w:r w:rsidRPr="003A3CCC">
        <w:rPr>
          <w:rFonts w:ascii="Calibri" w:hAnsi="Calibri" w:cs="Calibri"/>
          <w:bCs/>
        </w:rPr>
        <w:t>The Board has agreed that it will aim to build a reserve of up to three months of operating costs and that this would be an adequate level of reserves</w:t>
      </w:r>
      <w:r>
        <w:rPr>
          <w:rFonts w:ascii="Calibri" w:hAnsi="Calibri" w:cs="Calibri"/>
          <w:bCs/>
        </w:rPr>
        <w:t xml:space="preserve"> in the event of adversity</w:t>
      </w:r>
      <w:r w:rsidR="003D6EEF">
        <w:rPr>
          <w:rFonts w:ascii="Calibri" w:hAnsi="Calibri" w:cs="Calibri"/>
          <w:bCs/>
        </w:rPr>
        <w:t xml:space="preserve"> and in lin</w:t>
      </w:r>
      <w:r w:rsidR="00265EA8">
        <w:rPr>
          <w:rFonts w:ascii="Calibri" w:hAnsi="Calibri" w:cs="Calibri"/>
          <w:bCs/>
        </w:rPr>
        <w:t>e with Charities Regulator and Arts Council guidance</w:t>
      </w:r>
      <w:r w:rsidRPr="003A3CCC">
        <w:rPr>
          <w:rFonts w:ascii="Calibri" w:hAnsi="Calibri" w:cs="Calibri"/>
          <w:bCs/>
        </w:rPr>
        <w:t>. In determining this level of reserves, the board reasonably assumed that the Tyrone Guthrie Centre can rely on funding into the future even though there is annual uncertainty and recurring risk around the amount and timing of funding for the year ahead.</w:t>
      </w:r>
      <w:r>
        <w:rPr>
          <w:rFonts w:ascii="Calibri" w:hAnsi="Calibri" w:cs="Calibri"/>
          <w:b/>
        </w:rPr>
        <w:t xml:space="preserve"> </w:t>
      </w:r>
    </w:p>
    <w:p w14:paraId="151E1F2D" w14:textId="6586B02B" w:rsidR="0080788C" w:rsidRPr="00FB1EB2" w:rsidRDefault="00A17CE4" w:rsidP="00FB1EB2">
      <w:pPr>
        <w:pStyle w:val="ListParagraph"/>
        <w:spacing w:before="240" w:after="240"/>
        <w:ind w:left="0"/>
        <w:rPr>
          <w:rFonts w:ascii="Calibri" w:hAnsi="Calibri" w:cs="Calibri"/>
          <w:b/>
          <w:bCs/>
        </w:rPr>
      </w:pPr>
      <w:r w:rsidRPr="00A17CE4">
        <w:rPr>
          <w:rFonts w:ascii="Calibri" w:hAnsi="Calibri" w:cs="Calibri"/>
        </w:rPr>
        <w:lastRenderedPageBreak/>
        <w:t xml:space="preserve">The Board does not have </w:t>
      </w:r>
      <w:r w:rsidR="00CE7870" w:rsidRPr="00A17CE4">
        <w:rPr>
          <w:rFonts w:ascii="Calibri" w:hAnsi="Calibri" w:cs="Calibri"/>
        </w:rPr>
        <w:t xml:space="preserve">plans to create an Opportunities Reserves Fund </w:t>
      </w:r>
      <w:r w:rsidR="00143E50" w:rsidRPr="00A17CE4">
        <w:rPr>
          <w:rFonts w:ascii="Calibri" w:hAnsi="Calibri" w:cs="Calibri"/>
        </w:rPr>
        <w:t>to</w:t>
      </w:r>
      <w:r w:rsidR="00CE7870" w:rsidRPr="00A17CE4">
        <w:rPr>
          <w:rFonts w:ascii="Calibri" w:hAnsi="Calibri" w:cs="Calibri"/>
        </w:rPr>
        <w:t xml:space="preserve"> match or</w:t>
      </w:r>
      <w:r w:rsidR="0080788C" w:rsidRPr="00A17CE4">
        <w:rPr>
          <w:rFonts w:ascii="Calibri" w:hAnsi="Calibri" w:cs="Calibri"/>
        </w:rPr>
        <w:t xml:space="preserve"> secur</w:t>
      </w:r>
      <w:r w:rsidR="00CE7870" w:rsidRPr="00A17CE4">
        <w:rPr>
          <w:rFonts w:ascii="Calibri" w:hAnsi="Calibri" w:cs="Calibri"/>
        </w:rPr>
        <w:t>e</w:t>
      </w:r>
      <w:r w:rsidR="0080788C" w:rsidRPr="00A17CE4">
        <w:rPr>
          <w:rFonts w:ascii="Calibri" w:hAnsi="Calibri" w:cs="Calibri"/>
        </w:rPr>
        <w:t xml:space="preserve"> funding </w:t>
      </w:r>
      <w:r w:rsidR="007D7703" w:rsidRPr="00A17CE4">
        <w:rPr>
          <w:rFonts w:ascii="Calibri" w:hAnsi="Calibri" w:cs="Calibri"/>
        </w:rPr>
        <w:t xml:space="preserve">commitments </w:t>
      </w:r>
      <w:r w:rsidR="0080788C" w:rsidRPr="00A17CE4">
        <w:rPr>
          <w:rFonts w:ascii="Calibri" w:hAnsi="Calibri" w:cs="Calibri"/>
        </w:rPr>
        <w:t>for new initiative</w:t>
      </w:r>
      <w:r w:rsidR="00FB1EB2">
        <w:rPr>
          <w:rFonts w:ascii="Calibri" w:hAnsi="Calibri" w:cs="Calibri"/>
        </w:rPr>
        <w:t>s</w:t>
      </w:r>
      <w:r w:rsidRPr="00A17CE4">
        <w:rPr>
          <w:rFonts w:ascii="Calibri" w:hAnsi="Calibri" w:cs="Calibri"/>
        </w:rPr>
        <w:t>. However, this decision</w:t>
      </w:r>
      <w:r w:rsidR="00CE7870" w:rsidRPr="00A17CE4">
        <w:rPr>
          <w:rFonts w:ascii="Calibri" w:hAnsi="Calibri" w:cs="Calibri"/>
        </w:rPr>
        <w:t xml:space="preserve"> will be kept under review by the </w:t>
      </w:r>
      <w:r w:rsidR="002D285E" w:rsidRPr="00A17CE4">
        <w:rPr>
          <w:rFonts w:ascii="Calibri" w:hAnsi="Calibri" w:cs="Calibri"/>
        </w:rPr>
        <w:t>Board and</w:t>
      </w:r>
      <w:r w:rsidR="00CE7870" w:rsidRPr="00A17CE4">
        <w:rPr>
          <w:rFonts w:ascii="Calibri" w:hAnsi="Calibri" w:cs="Calibri"/>
        </w:rPr>
        <w:t xml:space="preserve"> </w:t>
      </w:r>
      <w:r w:rsidRPr="00A17CE4">
        <w:rPr>
          <w:rFonts w:ascii="Calibri" w:hAnsi="Calibri" w:cs="Calibri"/>
        </w:rPr>
        <w:t xml:space="preserve">should </w:t>
      </w:r>
      <w:r w:rsidR="004A25F7" w:rsidRPr="00A17CE4">
        <w:rPr>
          <w:rFonts w:ascii="Calibri" w:hAnsi="Calibri" w:cs="Calibri"/>
        </w:rPr>
        <w:t>any fu</w:t>
      </w:r>
      <w:r w:rsidR="00083889" w:rsidRPr="00A17CE4">
        <w:rPr>
          <w:rFonts w:ascii="Calibri" w:hAnsi="Calibri" w:cs="Calibri"/>
        </w:rPr>
        <w:t>ture</w:t>
      </w:r>
      <w:r w:rsidR="004A25F7" w:rsidRPr="00A17CE4">
        <w:rPr>
          <w:rFonts w:ascii="Calibri" w:hAnsi="Calibri" w:cs="Calibri"/>
        </w:rPr>
        <w:t xml:space="preserve"> capital project require a shared</w:t>
      </w:r>
      <w:r w:rsidR="00CB3F67" w:rsidRPr="00A17CE4">
        <w:rPr>
          <w:rFonts w:ascii="Calibri" w:hAnsi="Calibri" w:cs="Calibri"/>
        </w:rPr>
        <w:t xml:space="preserve"> or match</w:t>
      </w:r>
      <w:r w:rsidR="004A25F7" w:rsidRPr="00A17CE4">
        <w:rPr>
          <w:rFonts w:ascii="Calibri" w:hAnsi="Calibri" w:cs="Calibri"/>
        </w:rPr>
        <w:t xml:space="preserve"> funding approach</w:t>
      </w:r>
      <w:r w:rsidR="00CB3F67" w:rsidRPr="00A17CE4">
        <w:rPr>
          <w:rFonts w:ascii="Calibri" w:hAnsi="Calibri" w:cs="Calibri"/>
        </w:rPr>
        <w:t>,</w:t>
      </w:r>
      <w:r w:rsidR="004A25F7" w:rsidRPr="00A17CE4">
        <w:rPr>
          <w:rFonts w:ascii="Calibri" w:hAnsi="Calibri" w:cs="Calibri"/>
        </w:rPr>
        <w:t xml:space="preserve"> the Board w</w:t>
      </w:r>
      <w:r w:rsidR="00434B15" w:rsidRPr="00A17CE4">
        <w:rPr>
          <w:rFonts w:ascii="Calibri" w:hAnsi="Calibri" w:cs="Calibri"/>
        </w:rPr>
        <w:t>ould</w:t>
      </w:r>
      <w:r w:rsidR="004A25F7" w:rsidRPr="00A17CE4">
        <w:rPr>
          <w:rFonts w:ascii="Calibri" w:hAnsi="Calibri" w:cs="Calibri"/>
        </w:rPr>
        <w:t xml:space="preserve"> </w:t>
      </w:r>
      <w:r w:rsidR="00943997" w:rsidRPr="00A17CE4">
        <w:rPr>
          <w:rFonts w:ascii="Calibri" w:hAnsi="Calibri" w:cs="Calibri"/>
        </w:rPr>
        <w:t>consider</w:t>
      </w:r>
      <w:r w:rsidR="004A25F7" w:rsidRPr="00A17CE4">
        <w:rPr>
          <w:rFonts w:ascii="Calibri" w:hAnsi="Calibri" w:cs="Calibri"/>
        </w:rPr>
        <w:t xml:space="preserve"> th</w:t>
      </w:r>
      <w:r w:rsidR="00434B15" w:rsidRPr="00A17CE4">
        <w:rPr>
          <w:rFonts w:ascii="Calibri" w:hAnsi="Calibri" w:cs="Calibri"/>
        </w:rPr>
        <w:t>is</w:t>
      </w:r>
      <w:r w:rsidR="004A25F7" w:rsidRPr="00A17CE4">
        <w:rPr>
          <w:rFonts w:ascii="Calibri" w:hAnsi="Calibri" w:cs="Calibri"/>
        </w:rPr>
        <w:t xml:space="preserve"> on a </w:t>
      </w:r>
      <w:r w:rsidR="00AA24FB" w:rsidRPr="00A17CE4">
        <w:rPr>
          <w:rFonts w:ascii="Calibri" w:hAnsi="Calibri" w:cs="Calibri"/>
        </w:rPr>
        <w:t>case-by-case</w:t>
      </w:r>
      <w:r w:rsidR="004A25F7" w:rsidRPr="00A17CE4">
        <w:rPr>
          <w:rFonts w:ascii="Calibri" w:hAnsi="Calibri" w:cs="Calibri"/>
        </w:rPr>
        <w:t xml:space="preserve"> basis</w:t>
      </w:r>
      <w:r w:rsidR="00CB3F67" w:rsidRPr="00A17CE4">
        <w:rPr>
          <w:rFonts w:ascii="Calibri" w:hAnsi="Calibri" w:cs="Calibri"/>
        </w:rPr>
        <w:t>.</w:t>
      </w:r>
    </w:p>
    <w:p w14:paraId="076572AF" w14:textId="77777777" w:rsidR="003D6EEF" w:rsidRPr="003E4594" w:rsidRDefault="003D6EEF" w:rsidP="003D6EEF">
      <w:pPr>
        <w:pStyle w:val="ListParagraph"/>
        <w:spacing w:before="240" w:after="240"/>
        <w:ind w:left="0"/>
        <w:rPr>
          <w:rFonts w:ascii="Calibri" w:hAnsi="Calibri" w:cs="Calibri"/>
        </w:rPr>
      </w:pPr>
      <w:r>
        <w:rPr>
          <w:rFonts w:ascii="Calibri" w:hAnsi="Calibri" w:cs="Calibri"/>
        </w:rPr>
        <w:t>With t</w:t>
      </w:r>
      <w:r w:rsidRPr="003E4594">
        <w:rPr>
          <w:rFonts w:ascii="Calibri" w:hAnsi="Calibri" w:cs="Calibri"/>
        </w:rPr>
        <w:t xml:space="preserve">he approval of the board, </w:t>
      </w:r>
      <w:r>
        <w:rPr>
          <w:rFonts w:ascii="Calibri" w:hAnsi="Calibri" w:cs="Calibri"/>
        </w:rPr>
        <w:t xml:space="preserve">some </w:t>
      </w:r>
      <w:r w:rsidRPr="003E4594">
        <w:rPr>
          <w:rFonts w:ascii="Calibri" w:hAnsi="Calibri" w:cs="Calibri"/>
        </w:rPr>
        <w:t>or all</w:t>
      </w:r>
      <w:r>
        <w:rPr>
          <w:rFonts w:ascii="Calibri" w:hAnsi="Calibri" w:cs="Calibri"/>
        </w:rPr>
        <w:t xml:space="preserve"> the </w:t>
      </w:r>
      <w:r w:rsidRPr="003E4594">
        <w:rPr>
          <w:rFonts w:ascii="Calibri" w:hAnsi="Calibri" w:cs="Calibri"/>
        </w:rPr>
        <w:t xml:space="preserve">surplus of unrestricted funding </w:t>
      </w:r>
      <w:r>
        <w:rPr>
          <w:rFonts w:ascii="Calibri" w:hAnsi="Calibri" w:cs="Calibri"/>
        </w:rPr>
        <w:t xml:space="preserve">in </w:t>
      </w:r>
      <w:r w:rsidRPr="003E4594">
        <w:rPr>
          <w:rFonts w:ascii="Calibri" w:hAnsi="Calibri" w:cs="Calibri"/>
        </w:rPr>
        <w:t>any year will be allocated to this Reserves Fund until the</w:t>
      </w:r>
      <w:r>
        <w:rPr>
          <w:rFonts w:ascii="Calibri" w:hAnsi="Calibri" w:cs="Calibri"/>
        </w:rPr>
        <w:t xml:space="preserve"> target </w:t>
      </w:r>
      <w:r w:rsidRPr="003E4594">
        <w:rPr>
          <w:rFonts w:ascii="Calibri" w:hAnsi="Calibri" w:cs="Calibri"/>
        </w:rPr>
        <w:t>reserves level of three months of operating costs is reached.</w:t>
      </w:r>
    </w:p>
    <w:p w14:paraId="7CA10F10" w14:textId="7F6B10DE" w:rsidR="005001F0" w:rsidRPr="000F528E" w:rsidRDefault="00A17CE4" w:rsidP="00FB1EB2">
      <w:pPr>
        <w:spacing w:before="240" w:after="240"/>
        <w:rPr>
          <w:rFonts w:ascii="Calibri" w:hAnsi="Calibri" w:cs="Calibri"/>
          <w:b/>
        </w:rPr>
      </w:pPr>
      <w:r w:rsidRPr="00A17CE4">
        <w:rPr>
          <w:rFonts w:ascii="Calibri" w:hAnsi="Calibri" w:cs="Calibri"/>
          <w:b/>
        </w:rPr>
        <w:t>Review</w:t>
      </w:r>
      <w:r w:rsidRPr="00A17CE4">
        <w:rPr>
          <w:rFonts w:ascii="Calibri" w:hAnsi="Calibri" w:cs="Calibri"/>
        </w:rPr>
        <w:br/>
      </w:r>
      <w:r w:rsidR="003A3CCC" w:rsidRPr="00A17CE4">
        <w:rPr>
          <w:rFonts w:ascii="Calibri" w:hAnsi="Calibri" w:cs="Calibri"/>
        </w:rPr>
        <w:t>Th</w:t>
      </w:r>
      <w:r w:rsidR="00991035">
        <w:rPr>
          <w:rFonts w:ascii="Calibri" w:hAnsi="Calibri" w:cs="Calibri"/>
        </w:rPr>
        <w:t xml:space="preserve">e </w:t>
      </w:r>
      <w:r w:rsidR="00991035" w:rsidRPr="00A17CE4">
        <w:rPr>
          <w:rFonts w:ascii="Calibri" w:hAnsi="Calibri" w:cs="Calibri"/>
        </w:rPr>
        <w:t>level of</w:t>
      </w:r>
      <w:r w:rsidR="00991035">
        <w:rPr>
          <w:rFonts w:ascii="Calibri" w:hAnsi="Calibri" w:cs="Calibri"/>
        </w:rPr>
        <w:t xml:space="preserve"> </w:t>
      </w:r>
      <w:r w:rsidR="000F528E">
        <w:rPr>
          <w:rFonts w:ascii="Calibri" w:hAnsi="Calibri" w:cs="Calibri"/>
        </w:rPr>
        <w:t>r</w:t>
      </w:r>
      <w:r w:rsidR="00991035" w:rsidRPr="00A17CE4">
        <w:rPr>
          <w:rFonts w:ascii="Calibri" w:hAnsi="Calibri" w:cs="Calibri"/>
        </w:rPr>
        <w:t xml:space="preserve">eserves </w:t>
      </w:r>
      <w:r w:rsidR="00991035">
        <w:rPr>
          <w:rFonts w:ascii="Calibri" w:hAnsi="Calibri" w:cs="Calibri"/>
        </w:rPr>
        <w:t>and this</w:t>
      </w:r>
      <w:r w:rsidR="003A3CCC" w:rsidRPr="00A17CE4">
        <w:rPr>
          <w:rFonts w:ascii="Calibri" w:hAnsi="Calibri" w:cs="Calibri"/>
        </w:rPr>
        <w:t xml:space="preserve"> policy will be reviewed </w:t>
      </w:r>
      <w:r w:rsidR="0014581A">
        <w:rPr>
          <w:rFonts w:ascii="Calibri" w:hAnsi="Calibri" w:cs="Calibri"/>
        </w:rPr>
        <w:t>by t</w:t>
      </w:r>
      <w:r w:rsidR="0014581A" w:rsidRPr="00A17CE4">
        <w:rPr>
          <w:rFonts w:ascii="Calibri" w:hAnsi="Calibri" w:cs="Calibri"/>
        </w:rPr>
        <w:t xml:space="preserve">he Board of Directors of the Tyrone Guthrie Centre </w:t>
      </w:r>
      <w:r w:rsidR="0014581A">
        <w:rPr>
          <w:rFonts w:ascii="Calibri" w:hAnsi="Calibri" w:cs="Calibri"/>
        </w:rPr>
        <w:t xml:space="preserve">at their meetings throughout the year </w:t>
      </w:r>
      <w:r w:rsidR="00991035" w:rsidRPr="00A17CE4">
        <w:rPr>
          <w:rFonts w:ascii="Calibri" w:hAnsi="Calibri" w:cs="Calibri"/>
        </w:rPr>
        <w:t xml:space="preserve">and </w:t>
      </w:r>
      <w:r w:rsidR="00991035">
        <w:rPr>
          <w:rFonts w:ascii="Calibri" w:hAnsi="Calibri" w:cs="Calibri"/>
        </w:rPr>
        <w:t>when</w:t>
      </w:r>
      <w:r w:rsidR="0014581A" w:rsidRPr="00A17CE4">
        <w:rPr>
          <w:rFonts w:ascii="Calibri" w:hAnsi="Calibri" w:cs="Calibri"/>
        </w:rPr>
        <w:t xml:space="preserve"> the Directors’ Report accompanying the previous year’s Financi</w:t>
      </w:r>
      <w:r w:rsidR="0014581A">
        <w:rPr>
          <w:rFonts w:ascii="Calibri" w:hAnsi="Calibri" w:cs="Calibri"/>
        </w:rPr>
        <w:t>al</w:t>
      </w:r>
      <w:r w:rsidR="0014581A" w:rsidRPr="00A17CE4">
        <w:rPr>
          <w:rFonts w:ascii="Calibri" w:hAnsi="Calibri" w:cs="Calibri"/>
        </w:rPr>
        <w:t xml:space="preserve"> Statements is being prepared</w:t>
      </w:r>
      <w:r w:rsidR="0014581A">
        <w:rPr>
          <w:rFonts w:ascii="Calibri" w:hAnsi="Calibri" w:cs="Calibri"/>
        </w:rPr>
        <w:t xml:space="preserve"> for the Company’s AGM. </w:t>
      </w:r>
    </w:p>
    <w:tbl>
      <w:tblPr>
        <w:tblStyle w:val="TableGrid"/>
        <w:tblW w:w="9923" w:type="dxa"/>
        <w:tblInd w:w="-147" w:type="dxa"/>
        <w:tblLook w:val="04A0" w:firstRow="1" w:lastRow="0" w:firstColumn="1" w:lastColumn="0" w:noHBand="0" w:noVBand="1"/>
      </w:tblPr>
      <w:tblGrid>
        <w:gridCol w:w="34"/>
        <w:gridCol w:w="4928"/>
        <w:gridCol w:w="4961"/>
      </w:tblGrid>
      <w:tr w:rsidR="00A17CE4" w:rsidRPr="00A17CE4" w14:paraId="46EEEB99" w14:textId="77777777" w:rsidTr="009E39DE">
        <w:trPr>
          <w:gridBefore w:val="1"/>
          <w:wBefore w:w="34" w:type="dxa"/>
        </w:trPr>
        <w:tc>
          <w:tcPr>
            <w:tcW w:w="4928" w:type="dxa"/>
          </w:tcPr>
          <w:p w14:paraId="77306DBE" w14:textId="77777777" w:rsidR="00A17CE4" w:rsidRPr="00A17CE4" w:rsidRDefault="00A17CE4" w:rsidP="00FB1EB2">
            <w:pPr>
              <w:spacing w:after="240"/>
              <w:rPr>
                <w:rFonts w:ascii="Calibri" w:hAnsi="Calibri" w:cs="Calibri"/>
                <w:b/>
              </w:rPr>
            </w:pPr>
            <w:r w:rsidRPr="00A17CE4">
              <w:rPr>
                <w:rFonts w:ascii="Calibri" w:eastAsia="Times New Roman" w:hAnsi="Calibri" w:cs="Calibri"/>
                <w:b/>
                <w:caps/>
                <w:color w:val="666666"/>
                <w:spacing w:val="5"/>
                <w:lang w:eastAsia="en-GB"/>
              </w:rPr>
              <w:t>COMPANIES REGISTRATION OFFICE NUMBER</w:t>
            </w:r>
          </w:p>
        </w:tc>
        <w:tc>
          <w:tcPr>
            <w:tcW w:w="4961" w:type="dxa"/>
          </w:tcPr>
          <w:p w14:paraId="17EF0065" w14:textId="77777777" w:rsidR="00A17CE4" w:rsidRPr="00A17CE4" w:rsidRDefault="00A17CE4" w:rsidP="004E792D">
            <w:pPr>
              <w:spacing w:after="240"/>
              <w:jc w:val="both"/>
              <w:rPr>
                <w:rFonts w:ascii="Calibri" w:eastAsia="Times New Roman" w:hAnsi="Calibri" w:cs="Calibri"/>
                <w:b/>
                <w:bCs/>
                <w:color w:val="2E3235"/>
                <w:lang w:eastAsia="en-GB"/>
              </w:rPr>
            </w:pPr>
            <w:r w:rsidRPr="00A17CE4">
              <w:rPr>
                <w:rFonts w:ascii="Calibri" w:eastAsia="Times New Roman" w:hAnsi="Calibri" w:cs="Calibri"/>
                <w:b/>
                <w:bCs/>
                <w:color w:val="2E3235"/>
                <w:lang w:eastAsia="en-GB"/>
              </w:rPr>
              <w:t>76333</w:t>
            </w:r>
          </w:p>
        </w:tc>
      </w:tr>
      <w:tr w:rsidR="00A17CE4" w:rsidRPr="00A17CE4" w14:paraId="08DB9C6F" w14:textId="77777777" w:rsidTr="009E39DE">
        <w:trPr>
          <w:gridBefore w:val="1"/>
          <w:wBefore w:w="34" w:type="dxa"/>
        </w:trPr>
        <w:tc>
          <w:tcPr>
            <w:tcW w:w="4928" w:type="dxa"/>
          </w:tcPr>
          <w:p w14:paraId="56D11C4E" w14:textId="77777777" w:rsidR="00A17CE4" w:rsidRPr="00A17CE4" w:rsidRDefault="00A17CE4" w:rsidP="00FB1EB2">
            <w:pPr>
              <w:spacing w:after="240"/>
              <w:rPr>
                <w:rFonts w:ascii="Calibri" w:hAnsi="Calibri" w:cs="Calibri"/>
                <w:b/>
              </w:rPr>
            </w:pPr>
            <w:r w:rsidRPr="00A17CE4">
              <w:rPr>
                <w:rFonts w:ascii="Calibri" w:eastAsia="Times New Roman" w:hAnsi="Calibri" w:cs="Calibri"/>
                <w:b/>
                <w:caps/>
                <w:color w:val="666666"/>
                <w:spacing w:val="5"/>
                <w:lang w:eastAsia="en-GB"/>
              </w:rPr>
              <w:t>CHY (REVENUE) NUMBER</w:t>
            </w:r>
          </w:p>
        </w:tc>
        <w:tc>
          <w:tcPr>
            <w:tcW w:w="4961" w:type="dxa"/>
          </w:tcPr>
          <w:p w14:paraId="2F37C05E" w14:textId="497176DB" w:rsidR="00A17CE4" w:rsidRPr="00A17CE4" w:rsidRDefault="00A17CE4" w:rsidP="004E792D">
            <w:pPr>
              <w:spacing w:after="240"/>
              <w:jc w:val="both"/>
              <w:rPr>
                <w:rFonts w:ascii="Calibri" w:hAnsi="Calibri" w:cs="Calibri"/>
                <w:b/>
              </w:rPr>
            </w:pPr>
            <w:r w:rsidRPr="00A17CE4">
              <w:rPr>
                <w:rFonts w:ascii="Calibri" w:eastAsia="Times New Roman" w:hAnsi="Calibri" w:cs="Calibri"/>
                <w:b/>
                <w:bCs/>
                <w:color w:val="2E3235"/>
                <w:lang w:eastAsia="en-GB"/>
              </w:rPr>
              <w:t>6248</w:t>
            </w:r>
            <w:r w:rsidR="006712D3">
              <w:rPr>
                <w:rFonts w:ascii="Calibri" w:eastAsia="Times New Roman" w:hAnsi="Calibri" w:cs="Calibri"/>
                <w:b/>
                <w:bCs/>
                <w:color w:val="2E3235"/>
                <w:lang w:eastAsia="en-GB"/>
              </w:rPr>
              <w:t xml:space="preserve">, RCN </w:t>
            </w:r>
            <w:r w:rsidR="009E39DE">
              <w:rPr>
                <w:rFonts w:ascii="Calibri" w:eastAsia="Times New Roman" w:hAnsi="Calibri" w:cs="Calibri"/>
                <w:b/>
                <w:bCs/>
                <w:color w:val="2E3235"/>
                <w:lang w:eastAsia="en-GB"/>
              </w:rPr>
              <w:t>20010898</w:t>
            </w:r>
          </w:p>
        </w:tc>
      </w:tr>
      <w:tr w:rsidR="00A17CE4" w:rsidRPr="00A17CE4" w14:paraId="30AE8E9F" w14:textId="77777777" w:rsidTr="009E39DE">
        <w:trPr>
          <w:gridBefore w:val="1"/>
          <w:wBefore w:w="34" w:type="dxa"/>
        </w:trPr>
        <w:tc>
          <w:tcPr>
            <w:tcW w:w="4928" w:type="dxa"/>
          </w:tcPr>
          <w:p w14:paraId="6C0D1055" w14:textId="77777777" w:rsidR="00A17CE4" w:rsidRPr="00A17CE4" w:rsidRDefault="00A17CE4" w:rsidP="00FB1EB2">
            <w:pPr>
              <w:spacing w:after="240"/>
              <w:rPr>
                <w:rFonts w:ascii="Calibri" w:eastAsia="Times New Roman" w:hAnsi="Calibri" w:cs="Calibri"/>
                <w:b/>
                <w:caps/>
                <w:color w:val="666666"/>
                <w:spacing w:val="5"/>
                <w:lang w:eastAsia="en-GB"/>
              </w:rPr>
            </w:pPr>
            <w:r w:rsidRPr="00A17CE4">
              <w:rPr>
                <w:rFonts w:ascii="Calibri" w:eastAsia="Times New Roman" w:hAnsi="Calibri" w:cs="Calibri"/>
                <w:b/>
                <w:caps/>
                <w:color w:val="666666"/>
                <w:spacing w:val="5"/>
                <w:lang w:eastAsia="en-GB"/>
              </w:rPr>
              <w:t>TYPE OF ORGANISATION</w:t>
            </w:r>
          </w:p>
        </w:tc>
        <w:tc>
          <w:tcPr>
            <w:tcW w:w="4961" w:type="dxa"/>
          </w:tcPr>
          <w:p w14:paraId="4C388E0E" w14:textId="77777777" w:rsidR="00A17CE4" w:rsidRPr="00A17CE4" w:rsidRDefault="00A17CE4" w:rsidP="004E792D">
            <w:pPr>
              <w:spacing w:after="240"/>
              <w:jc w:val="both"/>
              <w:rPr>
                <w:rFonts w:ascii="Calibri" w:eastAsia="Times New Roman" w:hAnsi="Calibri" w:cs="Calibri"/>
                <w:b/>
                <w:bCs/>
                <w:color w:val="2E3235"/>
                <w:lang w:eastAsia="en-GB"/>
              </w:rPr>
            </w:pPr>
            <w:r w:rsidRPr="00A17CE4">
              <w:rPr>
                <w:rFonts w:ascii="Calibri" w:eastAsia="Times New Roman" w:hAnsi="Calibri" w:cs="Calibri"/>
                <w:b/>
                <w:bCs/>
                <w:color w:val="2E3235"/>
                <w:lang w:eastAsia="en-GB"/>
              </w:rPr>
              <w:t>Company Limited by Guarantee</w:t>
            </w:r>
          </w:p>
        </w:tc>
      </w:tr>
      <w:tr w:rsidR="00A17CE4" w:rsidRPr="00A17CE4" w14:paraId="68A9E200" w14:textId="77777777" w:rsidTr="009E39DE">
        <w:tc>
          <w:tcPr>
            <w:tcW w:w="4962" w:type="dxa"/>
            <w:gridSpan w:val="2"/>
          </w:tcPr>
          <w:p w14:paraId="57F0A14E" w14:textId="77777777" w:rsidR="00A17CE4" w:rsidRPr="00A17CE4" w:rsidRDefault="00A17CE4" w:rsidP="00FB1EB2">
            <w:pPr>
              <w:spacing w:after="240" w:line="276" w:lineRule="auto"/>
              <w:rPr>
                <w:rFonts w:ascii="Calibri" w:hAnsi="Calibri" w:cs="Calibri"/>
                <w:b/>
              </w:rPr>
            </w:pPr>
            <w:r w:rsidRPr="00A17CE4">
              <w:rPr>
                <w:rFonts w:ascii="Calibri" w:hAnsi="Calibri" w:cs="Calibri"/>
                <w:b/>
              </w:rPr>
              <w:t>Version</w:t>
            </w:r>
          </w:p>
        </w:tc>
        <w:tc>
          <w:tcPr>
            <w:tcW w:w="4961" w:type="dxa"/>
          </w:tcPr>
          <w:p w14:paraId="45690321" w14:textId="77777777" w:rsidR="00A17CE4" w:rsidRPr="00A17CE4" w:rsidRDefault="00A17CE4" w:rsidP="00FB1EB2">
            <w:pPr>
              <w:spacing w:after="240" w:line="276" w:lineRule="auto"/>
              <w:rPr>
                <w:rFonts w:ascii="Calibri" w:hAnsi="Calibri" w:cs="Calibri"/>
                <w:b/>
              </w:rPr>
            </w:pPr>
            <w:r w:rsidRPr="00A17CE4">
              <w:rPr>
                <w:rFonts w:ascii="Calibri" w:hAnsi="Calibri" w:cs="Calibri"/>
                <w:b/>
              </w:rPr>
              <w:t xml:space="preserve">Date </w:t>
            </w:r>
          </w:p>
        </w:tc>
      </w:tr>
      <w:tr w:rsidR="00A17CE4" w:rsidRPr="00A17CE4" w14:paraId="5B28D782" w14:textId="77777777" w:rsidTr="009E39DE">
        <w:tc>
          <w:tcPr>
            <w:tcW w:w="4962" w:type="dxa"/>
            <w:gridSpan w:val="2"/>
          </w:tcPr>
          <w:p w14:paraId="5850121C" w14:textId="6963C21C" w:rsidR="00A17CE4" w:rsidRPr="00A17CE4" w:rsidRDefault="00A17CE4" w:rsidP="00FB1EB2">
            <w:pPr>
              <w:spacing w:after="240" w:line="276" w:lineRule="auto"/>
              <w:rPr>
                <w:rFonts w:ascii="Calibri" w:hAnsi="Calibri" w:cs="Calibri"/>
              </w:rPr>
            </w:pPr>
            <w:r w:rsidRPr="00A17CE4">
              <w:rPr>
                <w:rFonts w:ascii="Calibri" w:hAnsi="Calibri" w:cs="Calibri"/>
              </w:rPr>
              <w:t>Draft</w:t>
            </w:r>
            <w:r w:rsidR="002D285E">
              <w:rPr>
                <w:rFonts w:ascii="Calibri" w:hAnsi="Calibri" w:cs="Calibri"/>
              </w:rPr>
              <w:t xml:space="preserve"> 2</w:t>
            </w:r>
            <w:r w:rsidR="003E4594">
              <w:rPr>
                <w:rFonts w:ascii="Calibri" w:hAnsi="Calibri" w:cs="Calibri"/>
              </w:rPr>
              <w:t>/3</w:t>
            </w:r>
          </w:p>
        </w:tc>
        <w:tc>
          <w:tcPr>
            <w:tcW w:w="4961" w:type="dxa"/>
          </w:tcPr>
          <w:p w14:paraId="12D39C88" w14:textId="0578F877" w:rsidR="00A17CE4" w:rsidRPr="00A17CE4" w:rsidRDefault="00A17CE4" w:rsidP="00FB1EB2">
            <w:pPr>
              <w:spacing w:after="240" w:line="276" w:lineRule="auto"/>
              <w:rPr>
                <w:rFonts w:ascii="Calibri" w:hAnsi="Calibri" w:cs="Calibri"/>
              </w:rPr>
            </w:pPr>
            <w:r w:rsidRPr="00A17CE4">
              <w:rPr>
                <w:rFonts w:ascii="Calibri" w:hAnsi="Calibri" w:cs="Calibri"/>
              </w:rPr>
              <w:t xml:space="preserve">For consideration by the </w:t>
            </w:r>
            <w:r w:rsidR="002D285E">
              <w:rPr>
                <w:rFonts w:ascii="Calibri" w:hAnsi="Calibri" w:cs="Calibri"/>
              </w:rPr>
              <w:t xml:space="preserve">TGC </w:t>
            </w:r>
            <w:r w:rsidRPr="00A17CE4">
              <w:rPr>
                <w:rFonts w:ascii="Calibri" w:hAnsi="Calibri" w:cs="Calibri"/>
              </w:rPr>
              <w:t xml:space="preserve">A&amp;R Committee </w:t>
            </w:r>
            <w:r w:rsidR="005C5D60">
              <w:rPr>
                <w:rFonts w:ascii="Calibri" w:hAnsi="Calibri" w:cs="Calibri"/>
              </w:rPr>
              <w:t>in 2024/2025</w:t>
            </w:r>
          </w:p>
        </w:tc>
      </w:tr>
      <w:tr w:rsidR="00FB1EB2" w:rsidRPr="00A17CE4" w14:paraId="4B9EA7C2" w14:textId="77777777" w:rsidTr="009E39DE">
        <w:tc>
          <w:tcPr>
            <w:tcW w:w="4962" w:type="dxa"/>
            <w:gridSpan w:val="2"/>
          </w:tcPr>
          <w:p w14:paraId="738B0169" w14:textId="6AD7081E" w:rsidR="00FB1EB2" w:rsidRPr="00A17CE4" w:rsidRDefault="0014581A" w:rsidP="00FB1EB2">
            <w:pPr>
              <w:spacing w:after="240"/>
              <w:rPr>
                <w:rFonts w:ascii="Calibri" w:hAnsi="Calibri" w:cs="Calibri"/>
              </w:rPr>
            </w:pPr>
            <w:r>
              <w:rPr>
                <w:rFonts w:ascii="Calibri" w:hAnsi="Calibri" w:cs="Calibri"/>
              </w:rPr>
              <w:t xml:space="preserve">Draft </w:t>
            </w:r>
            <w:r w:rsidR="003E4594">
              <w:rPr>
                <w:rFonts w:ascii="Calibri" w:hAnsi="Calibri" w:cs="Calibri"/>
              </w:rPr>
              <w:t>4</w:t>
            </w:r>
          </w:p>
        </w:tc>
        <w:tc>
          <w:tcPr>
            <w:tcW w:w="4961" w:type="dxa"/>
          </w:tcPr>
          <w:p w14:paraId="36C2009F" w14:textId="559ACFC6" w:rsidR="00FB1EB2" w:rsidRPr="00A17CE4" w:rsidRDefault="003E4594" w:rsidP="00FB1EB2">
            <w:pPr>
              <w:spacing w:after="240"/>
              <w:rPr>
                <w:rFonts w:ascii="Calibri" w:hAnsi="Calibri" w:cs="Calibri"/>
              </w:rPr>
            </w:pPr>
            <w:r>
              <w:rPr>
                <w:rFonts w:ascii="Calibri" w:hAnsi="Calibri" w:cs="Calibri"/>
              </w:rPr>
              <w:t xml:space="preserve">24 April 2025: </w:t>
            </w:r>
            <w:r w:rsidR="00FB1EB2">
              <w:rPr>
                <w:rFonts w:ascii="Calibri" w:hAnsi="Calibri" w:cs="Calibri"/>
              </w:rPr>
              <w:t xml:space="preserve">For consideration at the </w:t>
            </w:r>
            <w:r w:rsidR="00991035">
              <w:rPr>
                <w:rFonts w:ascii="Calibri" w:hAnsi="Calibri" w:cs="Calibri"/>
              </w:rPr>
              <w:t>TGC 29 April board meeting</w:t>
            </w:r>
          </w:p>
        </w:tc>
      </w:tr>
      <w:tr w:rsidR="00C56247" w:rsidRPr="00A17CE4" w14:paraId="146FDD20" w14:textId="77777777" w:rsidTr="009E39DE">
        <w:tc>
          <w:tcPr>
            <w:tcW w:w="4962" w:type="dxa"/>
            <w:gridSpan w:val="2"/>
          </w:tcPr>
          <w:p w14:paraId="681D17C2" w14:textId="77F0EE5C" w:rsidR="00C56247" w:rsidRDefault="00C56247" w:rsidP="00FB1EB2">
            <w:pPr>
              <w:spacing w:after="240"/>
              <w:rPr>
                <w:rFonts w:ascii="Calibri" w:hAnsi="Calibri" w:cs="Calibri"/>
              </w:rPr>
            </w:pPr>
            <w:r>
              <w:rPr>
                <w:rFonts w:ascii="Calibri" w:hAnsi="Calibri" w:cs="Calibri"/>
              </w:rPr>
              <w:t xml:space="preserve">Draft 5 </w:t>
            </w:r>
          </w:p>
        </w:tc>
        <w:tc>
          <w:tcPr>
            <w:tcW w:w="4961" w:type="dxa"/>
          </w:tcPr>
          <w:p w14:paraId="3F25490A" w14:textId="3C59D183" w:rsidR="00C56247" w:rsidRDefault="00C56247" w:rsidP="00FB1EB2">
            <w:pPr>
              <w:spacing w:after="240"/>
              <w:rPr>
                <w:rFonts w:ascii="Calibri" w:hAnsi="Calibri" w:cs="Calibri"/>
              </w:rPr>
            </w:pPr>
            <w:r>
              <w:rPr>
                <w:rFonts w:ascii="Calibri" w:hAnsi="Calibri" w:cs="Calibri"/>
              </w:rPr>
              <w:t>Amendment</w:t>
            </w:r>
            <w:r w:rsidR="00512021">
              <w:rPr>
                <w:rFonts w:ascii="Calibri" w:hAnsi="Calibri" w:cs="Calibri"/>
              </w:rPr>
              <w:t xml:space="preserve"> to</w:t>
            </w:r>
            <w:r>
              <w:rPr>
                <w:rFonts w:ascii="Calibri" w:hAnsi="Calibri" w:cs="Calibri"/>
              </w:rPr>
              <w:t xml:space="preserve"> </w:t>
            </w:r>
            <w:r w:rsidR="00512021">
              <w:rPr>
                <w:rFonts w:ascii="Calibri" w:hAnsi="Calibri" w:cs="Calibri"/>
              </w:rPr>
              <w:t>remove reference</w:t>
            </w:r>
            <w:r w:rsidR="008F7957">
              <w:rPr>
                <w:rFonts w:ascii="Calibri" w:hAnsi="Calibri" w:cs="Calibri"/>
              </w:rPr>
              <w:t>s</w:t>
            </w:r>
            <w:r w:rsidR="00512021">
              <w:rPr>
                <w:rFonts w:ascii="Calibri" w:hAnsi="Calibri" w:cs="Calibri"/>
              </w:rPr>
              <w:t xml:space="preserve"> to income amounts </w:t>
            </w:r>
            <w:r>
              <w:rPr>
                <w:rFonts w:ascii="Calibri" w:hAnsi="Calibri" w:cs="Calibri"/>
              </w:rPr>
              <w:t xml:space="preserve">agreed at </w:t>
            </w:r>
            <w:r w:rsidR="004E792D">
              <w:rPr>
                <w:rFonts w:ascii="Calibri" w:hAnsi="Calibri" w:cs="Calibri"/>
              </w:rPr>
              <w:t xml:space="preserve">the </w:t>
            </w:r>
            <w:r>
              <w:rPr>
                <w:rFonts w:ascii="Calibri" w:hAnsi="Calibri" w:cs="Calibri"/>
              </w:rPr>
              <w:t xml:space="preserve">21 June board meeting </w:t>
            </w:r>
          </w:p>
        </w:tc>
      </w:tr>
      <w:tr w:rsidR="00265EA8" w:rsidRPr="00A17CE4" w14:paraId="0C97AB3A" w14:textId="77777777" w:rsidTr="009E39DE">
        <w:tc>
          <w:tcPr>
            <w:tcW w:w="4962" w:type="dxa"/>
            <w:gridSpan w:val="2"/>
          </w:tcPr>
          <w:p w14:paraId="002F2761" w14:textId="05F58AAA" w:rsidR="00265EA8" w:rsidRDefault="00265EA8" w:rsidP="00FB1EB2">
            <w:pPr>
              <w:spacing w:after="240"/>
              <w:rPr>
                <w:rFonts w:ascii="Calibri" w:hAnsi="Calibri" w:cs="Calibri"/>
              </w:rPr>
            </w:pPr>
            <w:r>
              <w:rPr>
                <w:rFonts w:ascii="Calibri" w:hAnsi="Calibri" w:cs="Calibri"/>
              </w:rPr>
              <w:t xml:space="preserve">Draft 6 </w:t>
            </w:r>
          </w:p>
        </w:tc>
        <w:tc>
          <w:tcPr>
            <w:tcW w:w="4961" w:type="dxa"/>
          </w:tcPr>
          <w:p w14:paraId="2C066684" w14:textId="688A1DE3" w:rsidR="00265EA8" w:rsidRDefault="009E39DE" w:rsidP="00FB1EB2">
            <w:pPr>
              <w:spacing w:after="240"/>
              <w:rPr>
                <w:rFonts w:ascii="Calibri" w:hAnsi="Calibri" w:cs="Calibri"/>
              </w:rPr>
            </w:pPr>
            <w:r>
              <w:rPr>
                <w:rFonts w:ascii="Calibri" w:hAnsi="Calibri" w:cs="Calibri"/>
              </w:rPr>
              <w:t>S</w:t>
            </w:r>
            <w:r w:rsidR="0020531C">
              <w:rPr>
                <w:rFonts w:ascii="Calibri" w:hAnsi="Calibri" w:cs="Calibri"/>
              </w:rPr>
              <w:t xml:space="preserve">ign-off </w:t>
            </w:r>
            <w:r w:rsidR="0060236C">
              <w:rPr>
                <w:rFonts w:ascii="Calibri" w:hAnsi="Calibri" w:cs="Calibri"/>
              </w:rPr>
              <w:t>on</w:t>
            </w:r>
            <w:r w:rsidR="0020531C">
              <w:rPr>
                <w:rFonts w:ascii="Calibri" w:hAnsi="Calibri" w:cs="Calibri"/>
              </w:rPr>
              <w:t xml:space="preserve"> 21 June 2025</w:t>
            </w:r>
            <w:r w:rsidR="0060236C">
              <w:rPr>
                <w:rFonts w:ascii="Calibri" w:hAnsi="Calibri" w:cs="Calibri"/>
              </w:rPr>
              <w:t xml:space="preserve"> at </w:t>
            </w:r>
            <w:r w:rsidR="0020531C">
              <w:rPr>
                <w:rFonts w:ascii="Calibri" w:hAnsi="Calibri" w:cs="Calibri"/>
              </w:rPr>
              <w:t>board meeting</w:t>
            </w:r>
            <w:r>
              <w:rPr>
                <w:rFonts w:ascii="Calibri" w:hAnsi="Calibri" w:cs="Calibri"/>
              </w:rPr>
              <w:t>.</w:t>
            </w:r>
          </w:p>
        </w:tc>
      </w:tr>
    </w:tbl>
    <w:p w14:paraId="55253AD6" w14:textId="68E9C34C" w:rsidR="00EE06E7" w:rsidRPr="00A17CE4" w:rsidRDefault="00EE06E7" w:rsidP="00CB3F67">
      <w:pPr>
        <w:rPr>
          <w:rFonts w:ascii="Calibri" w:hAnsi="Calibri" w:cs="Calibri"/>
        </w:rPr>
      </w:pPr>
    </w:p>
    <w:sectPr w:rsidR="00EE06E7" w:rsidRPr="00A17CE4" w:rsidSect="007321F5">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16878" w14:textId="77777777" w:rsidR="005C75D5" w:rsidRDefault="005C75D5" w:rsidP="00DA3964">
      <w:pPr>
        <w:spacing w:after="0" w:line="240" w:lineRule="auto"/>
      </w:pPr>
      <w:r>
        <w:separator/>
      </w:r>
    </w:p>
  </w:endnote>
  <w:endnote w:type="continuationSeparator" w:id="0">
    <w:p w14:paraId="1781C377" w14:textId="77777777" w:rsidR="005C75D5" w:rsidRDefault="005C75D5" w:rsidP="00DA39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570002"/>
      <w:docPartObj>
        <w:docPartGallery w:val="Page Numbers (Bottom of Page)"/>
        <w:docPartUnique/>
      </w:docPartObj>
    </w:sdtPr>
    <w:sdtEndPr/>
    <w:sdtContent>
      <w:p w14:paraId="7B7ACB44" w14:textId="68F6CFAB" w:rsidR="00991035" w:rsidRDefault="00991035">
        <w:pPr>
          <w:pStyle w:val="Footer"/>
          <w:jc w:val="center"/>
        </w:pPr>
        <w:r>
          <w:fldChar w:fldCharType="begin"/>
        </w:r>
        <w:r>
          <w:instrText>PAGE   \* MERGEFORMAT</w:instrText>
        </w:r>
        <w:r>
          <w:fldChar w:fldCharType="separate"/>
        </w:r>
        <w:r>
          <w:t>2</w:t>
        </w:r>
        <w:r>
          <w:fldChar w:fldCharType="end"/>
        </w:r>
      </w:p>
    </w:sdtContent>
  </w:sdt>
  <w:p w14:paraId="227ACDB2" w14:textId="3DDDA7CA" w:rsidR="00DA3964" w:rsidRDefault="00DA3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0112" w14:textId="77777777" w:rsidR="005C75D5" w:rsidRDefault="005C75D5" w:rsidP="00DA3964">
      <w:pPr>
        <w:spacing w:after="0" w:line="240" w:lineRule="auto"/>
      </w:pPr>
      <w:r>
        <w:separator/>
      </w:r>
    </w:p>
  </w:footnote>
  <w:footnote w:type="continuationSeparator" w:id="0">
    <w:p w14:paraId="7C9B71F1" w14:textId="77777777" w:rsidR="005C75D5" w:rsidRDefault="005C75D5" w:rsidP="00DA39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B946C" w14:textId="40FF995B" w:rsidR="00A17CE4" w:rsidRPr="00991035" w:rsidRDefault="00AA24FB" w:rsidP="00A17CE4">
    <w:pPr>
      <w:pStyle w:val="Header"/>
      <w:jc w:val="right"/>
      <w:rPr>
        <w:rFonts w:ascii="Calibri" w:hAnsi="Calibri" w:cs="Calibri"/>
        <w:b/>
        <w:bCs/>
        <w:noProof/>
        <w:sz w:val="20"/>
        <w:szCs w:val="20"/>
      </w:rPr>
    </w:pPr>
    <w:r>
      <w:rPr>
        <w:noProof/>
      </w:rPr>
      <w:t xml:space="preserve">                                                                                                                           </w:t>
    </w:r>
    <w:r>
      <w:rPr>
        <w:noProof/>
      </w:rPr>
      <w:drawing>
        <wp:inline distT="0" distB="0" distL="0" distR="0" wp14:anchorId="08D456B0" wp14:editId="3235250B">
          <wp:extent cx="1883994" cy="1148576"/>
          <wp:effectExtent l="0" t="0" r="2540" b="0"/>
          <wp:docPr id="621791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1079" cy="1152895"/>
                  </a:xfrm>
                  <a:prstGeom prst="rect">
                    <a:avLst/>
                  </a:prstGeom>
                  <a:noFill/>
                </pic:spPr>
              </pic:pic>
            </a:graphicData>
          </a:graphic>
        </wp:inline>
      </w:drawing>
    </w:r>
    <w:r w:rsidR="00462B90">
      <w:rPr>
        <w:noProof/>
      </w:rPr>
      <w:tab/>
    </w:r>
    <w:r w:rsidR="00462B90">
      <w:rPr>
        <w:noProof/>
      </w:rPr>
      <w:tab/>
    </w:r>
    <w:r w:rsidR="00462B90" w:rsidRPr="00991035">
      <w:rPr>
        <w:rFonts w:ascii="Calibri" w:hAnsi="Calibri" w:cs="Calibri"/>
        <w:b/>
        <w:bCs/>
        <w:noProof/>
        <w:sz w:val="20"/>
        <w:szCs w:val="20"/>
      </w:rPr>
      <w:t>Reserves Policy</w:t>
    </w:r>
    <w:r w:rsidR="005E7DC3" w:rsidRPr="00991035">
      <w:rPr>
        <w:rFonts w:ascii="Calibri" w:hAnsi="Calibri" w:cs="Calibri"/>
        <w:b/>
        <w:bCs/>
        <w:noProof/>
        <w:sz w:val="20"/>
        <w:szCs w:val="20"/>
      </w:rPr>
      <w:t xml:space="preserve"> </w:t>
    </w:r>
    <w:r w:rsidR="009E39DE">
      <w:rPr>
        <w:rFonts w:ascii="Calibri" w:hAnsi="Calibri" w:cs="Calibri"/>
        <w:b/>
        <w:bCs/>
        <w:noProof/>
        <w:sz w:val="20"/>
        <w:szCs w:val="20"/>
      </w:rPr>
      <w:t>–</w:t>
    </w:r>
    <w:r w:rsidR="00A17CE4" w:rsidRPr="00991035">
      <w:rPr>
        <w:rFonts w:ascii="Calibri" w:hAnsi="Calibri" w:cs="Calibri"/>
        <w:b/>
        <w:bCs/>
        <w:noProof/>
        <w:sz w:val="20"/>
        <w:szCs w:val="20"/>
      </w:rPr>
      <w:t xml:space="preserve"> </w:t>
    </w:r>
    <w:r w:rsidR="009E39DE">
      <w:rPr>
        <w:rFonts w:ascii="Calibri" w:hAnsi="Calibri" w:cs="Calibri"/>
        <w:b/>
        <w:bCs/>
        <w:noProof/>
        <w:sz w:val="20"/>
        <w:szCs w:val="20"/>
      </w:rPr>
      <w:t xml:space="preserve">Final </w:t>
    </w:r>
  </w:p>
  <w:p w14:paraId="7714D1E2" w14:textId="77777777" w:rsidR="00AA24FB" w:rsidRDefault="00AA2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257"/>
    <w:multiLevelType w:val="hybridMultilevel"/>
    <w:tmpl w:val="92FE8014"/>
    <w:lvl w:ilvl="0" w:tplc="306018F4">
      <w:start w:val="10"/>
      <w:numFmt w:val="decimal"/>
      <w:lvlText w:val="%1"/>
      <w:lvlJc w:val="left"/>
      <w:pPr>
        <w:ind w:left="720"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C4380E"/>
    <w:multiLevelType w:val="hybridMultilevel"/>
    <w:tmpl w:val="4CD4BD04"/>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 w15:restartNumberingAfterBreak="0">
    <w:nsid w:val="0A7A2C6B"/>
    <w:multiLevelType w:val="hybridMultilevel"/>
    <w:tmpl w:val="973070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84B2D78"/>
    <w:multiLevelType w:val="hybridMultilevel"/>
    <w:tmpl w:val="A73C151A"/>
    <w:lvl w:ilvl="0" w:tplc="69881DE2">
      <w:numFmt w:val="bullet"/>
      <w:lvlText w:val="-"/>
      <w:lvlJc w:val="left"/>
      <w:pPr>
        <w:ind w:left="1080" w:hanging="360"/>
      </w:pPr>
      <w:rPr>
        <w:rFonts w:ascii="Arial" w:eastAsiaTheme="minorHAnsi" w:hAnsi="Arial" w:cs="Arial" w:hint="default"/>
        <w:color w:val="FF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BF35CF6"/>
    <w:multiLevelType w:val="hybridMultilevel"/>
    <w:tmpl w:val="40B4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9A29BC"/>
    <w:multiLevelType w:val="hybridMultilevel"/>
    <w:tmpl w:val="78E67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A854349"/>
    <w:multiLevelType w:val="hybridMultilevel"/>
    <w:tmpl w:val="B7D4E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163505A"/>
    <w:multiLevelType w:val="hybridMultilevel"/>
    <w:tmpl w:val="9E4C66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41C495A"/>
    <w:multiLevelType w:val="hybridMultilevel"/>
    <w:tmpl w:val="B7D4E5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75963D6"/>
    <w:multiLevelType w:val="multilevel"/>
    <w:tmpl w:val="B87E5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9267818">
    <w:abstractNumId w:val="6"/>
  </w:num>
  <w:num w:numId="2" w16cid:durableId="746809993">
    <w:abstractNumId w:val="2"/>
  </w:num>
  <w:num w:numId="3" w16cid:durableId="1791630068">
    <w:abstractNumId w:val="7"/>
  </w:num>
  <w:num w:numId="4" w16cid:durableId="42482694">
    <w:abstractNumId w:val="4"/>
  </w:num>
  <w:num w:numId="5" w16cid:durableId="1570994197">
    <w:abstractNumId w:val="0"/>
  </w:num>
  <w:num w:numId="6" w16cid:durableId="1539509502">
    <w:abstractNumId w:val="3"/>
  </w:num>
  <w:num w:numId="7" w16cid:durableId="1561211349">
    <w:abstractNumId w:val="9"/>
  </w:num>
  <w:num w:numId="8" w16cid:durableId="1444567948">
    <w:abstractNumId w:val="8"/>
  </w:num>
  <w:num w:numId="9" w16cid:durableId="1787430147">
    <w:abstractNumId w:val="1"/>
  </w:num>
  <w:num w:numId="10" w16cid:durableId="12299267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03"/>
    <w:rsid w:val="0000123A"/>
    <w:rsid w:val="00005B39"/>
    <w:rsid w:val="0003678A"/>
    <w:rsid w:val="00083889"/>
    <w:rsid w:val="00094AB0"/>
    <w:rsid w:val="000B262B"/>
    <w:rsid w:val="000F528E"/>
    <w:rsid w:val="00125C8B"/>
    <w:rsid w:val="00143E50"/>
    <w:rsid w:val="0014581A"/>
    <w:rsid w:val="00166172"/>
    <w:rsid w:val="0017698F"/>
    <w:rsid w:val="00184F34"/>
    <w:rsid w:val="00195DC6"/>
    <w:rsid w:val="001A68D8"/>
    <w:rsid w:val="001C1417"/>
    <w:rsid w:val="001E7093"/>
    <w:rsid w:val="00202A6A"/>
    <w:rsid w:val="0020531C"/>
    <w:rsid w:val="00223AB8"/>
    <w:rsid w:val="00223B8D"/>
    <w:rsid w:val="00225494"/>
    <w:rsid w:val="00240D28"/>
    <w:rsid w:val="00243128"/>
    <w:rsid w:val="002476E8"/>
    <w:rsid w:val="00265EA8"/>
    <w:rsid w:val="00270092"/>
    <w:rsid w:val="0028402A"/>
    <w:rsid w:val="002952CA"/>
    <w:rsid w:val="002A66F8"/>
    <w:rsid w:val="002D0324"/>
    <w:rsid w:val="002D285E"/>
    <w:rsid w:val="002E4BAD"/>
    <w:rsid w:val="002F25FB"/>
    <w:rsid w:val="002F3DF8"/>
    <w:rsid w:val="002F640F"/>
    <w:rsid w:val="00331C50"/>
    <w:rsid w:val="00331C96"/>
    <w:rsid w:val="0033592A"/>
    <w:rsid w:val="0034266B"/>
    <w:rsid w:val="00347203"/>
    <w:rsid w:val="00350C1E"/>
    <w:rsid w:val="00382AF5"/>
    <w:rsid w:val="0039445A"/>
    <w:rsid w:val="003A3754"/>
    <w:rsid w:val="003A3CCC"/>
    <w:rsid w:val="003C09B5"/>
    <w:rsid w:val="003C47D4"/>
    <w:rsid w:val="003D6EEF"/>
    <w:rsid w:val="003E4594"/>
    <w:rsid w:val="003F20A1"/>
    <w:rsid w:val="003F4647"/>
    <w:rsid w:val="004017B1"/>
    <w:rsid w:val="00411F65"/>
    <w:rsid w:val="00426BF6"/>
    <w:rsid w:val="00434B15"/>
    <w:rsid w:val="00441B34"/>
    <w:rsid w:val="00443693"/>
    <w:rsid w:val="00460FA2"/>
    <w:rsid w:val="00462B90"/>
    <w:rsid w:val="00463B37"/>
    <w:rsid w:val="00466E76"/>
    <w:rsid w:val="00475FEA"/>
    <w:rsid w:val="0049255F"/>
    <w:rsid w:val="004A25F7"/>
    <w:rsid w:val="004B1929"/>
    <w:rsid w:val="004C6E0F"/>
    <w:rsid w:val="004D173D"/>
    <w:rsid w:val="004E792D"/>
    <w:rsid w:val="005001F0"/>
    <w:rsid w:val="00503B63"/>
    <w:rsid w:val="00512021"/>
    <w:rsid w:val="005231AE"/>
    <w:rsid w:val="005340DB"/>
    <w:rsid w:val="00534ECA"/>
    <w:rsid w:val="0053530D"/>
    <w:rsid w:val="00543ABB"/>
    <w:rsid w:val="00581DCE"/>
    <w:rsid w:val="00591780"/>
    <w:rsid w:val="005943EC"/>
    <w:rsid w:val="00594D96"/>
    <w:rsid w:val="00597068"/>
    <w:rsid w:val="005C1CDB"/>
    <w:rsid w:val="005C1EE5"/>
    <w:rsid w:val="005C5D60"/>
    <w:rsid w:val="005C75D5"/>
    <w:rsid w:val="005D3F57"/>
    <w:rsid w:val="005D68F9"/>
    <w:rsid w:val="005E3C1D"/>
    <w:rsid w:val="005E7DC3"/>
    <w:rsid w:val="005F149C"/>
    <w:rsid w:val="0060236C"/>
    <w:rsid w:val="0060636E"/>
    <w:rsid w:val="006201F6"/>
    <w:rsid w:val="00627DFA"/>
    <w:rsid w:val="00641D28"/>
    <w:rsid w:val="006431B6"/>
    <w:rsid w:val="006712D3"/>
    <w:rsid w:val="00674F31"/>
    <w:rsid w:val="0068715E"/>
    <w:rsid w:val="00690596"/>
    <w:rsid w:val="00696495"/>
    <w:rsid w:val="006B2199"/>
    <w:rsid w:val="006C63C9"/>
    <w:rsid w:val="006D0B29"/>
    <w:rsid w:val="006D39DF"/>
    <w:rsid w:val="006D6B9B"/>
    <w:rsid w:val="006D79BC"/>
    <w:rsid w:val="007267AE"/>
    <w:rsid w:val="007321F5"/>
    <w:rsid w:val="0073630B"/>
    <w:rsid w:val="00751CAF"/>
    <w:rsid w:val="00762C59"/>
    <w:rsid w:val="00764234"/>
    <w:rsid w:val="007831DC"/>
    <w:rsid w:val="007861CF"/>
    <w:rsid w:val="00794ED9"/>
    <w:rsid w:val="007B50CB"/>
    <w:rsid w:val="007C33A8"/>
    <w:rsid w:val="007D5EF8"/>
    <w:rsid w:val="007D7703"/>
    <w:rsid w:val="007F0016"/>
    <w:rsid w:val="007F51DC"/>
    <w:rsid w:val="0080788C"/>
    <w:rsid w:val="008160D0"/>
    <w:rsid w:val="00837F82"/>
    <w:rsid w:val="0084603E"/>
    <w:rsid w:val="00847CEF"/>
    <w:rsid w:val="008516B2"/>
    <w:rsid w:val="008808CE"/>
    <w:rsid w:val="008951E4"/>
    <w:rsid w:val="008C6644"/>
    <w:rsid w:val="008F4BCF"/>
    <w:rsid w:val="008F7957"/>
    <w:rsid w:val="0090496A"/>
    <w:rsid w:val="00910577"/>
    <w:rsid w:val="00914C8A"/>
    <w:rsid w:val="00923865"/>
    <w:rsid w:val="009275E5"/>
    <w:rsid w:val="00933AA7"/>
    <w:rsid w:val="00943997"/>
    <w:rsid w:val="00944FD8"/>
    <w:rsid w:val="00947353"/>
    <w:rsid w:val="0096593B"/>
    <w:rsid w:val="00985C97"/>
    <w:rsid w:val="00991035"/>
    <w:rsid w:val="009B0AF3"/>
    <w:rsid w:val="009D061C"/>
    <w:rsid w:val="009E39DE"/>
    <w:rsid w:val="00A0740A"/>
    <w:rsid w:val="00A17CE4"/>
    <w:rsid w:val="00A22300"/>
    <w:rsid w:val="00A250FA"/>
    <w:rsid w:val="00A330A9"/>
    <w:rsid w:val="00A559CD"/>
    <w:rsid w:val="00A6325C"/>
    <w:rsid w:val="00A63E23"/>
    <w:rsid w:val="00A857FE"/>
    <w:rsid w:val="00AA24FB"/>
    <w:rsid w:val="00AA27F4"/>
    <w:rsid w:val="00AA35D4"/>
    <w:rsid w:val="00AB533F"/>
    <w:rsid w:val="00AB5643"/>
    <w:rsid w:val="00AB658D"/>
    <w:rsid w:val="00AB7288"/>
    <w:rsid w:val="00AC09B4"/>
    <w:rsid w:val="00AC1D03"/>
    <w:rsid w:val="00AC3E48"/>
    <w:rsid w:val="00AD628D"/>
    <w:rsid w:val="00AE0CBB"/>
    <w:rsid w:val="00AF720F"/>
    <w:rsid w:val="00B0562D"/>
    <w:rsid w:val="00B0632A"/>
    <w:rsid w:val="00B6528D"/>
    <w:rsid w:val="00B676F1"/>
    <w:rsid w:val="00B762CC"/>
    <w:rsid w:val="00B82D47"/>
    <w:rsid w:val="00BD3434"/>
    <w:rsid w:val="00BE3323"/>
    <w:rsid w:val="00C0743F"/>
    <w:rsid w:val="00C102EE"/>
    <w:rsid w:val="00C16392"/>
    <w:rsid w:val="00C22AE3"/>
    <w:rsid w:val="00C22E3F"/>
    <w:rsid w:val="00C25719"/>
    <w:rsid w:val="00C56247"/>
    <w:rsid w:val="00C74AD6"/>
    <w:rsid w:val="00C75F68"/>
    <w:rsid w:val="00C81EFA"/>
    <w:rsid w:val="00CB0615"/>
    <w:rsid w:val="00CB3F67"/>
    <w:rsid w:val="00CD1DBE"/>
    <w:rsid w:val="00CD67C7"/>
    <w:rsid w:val="00CE0CE0"/>
    <w:rsid w:val="00CE7870"/>
    <w:rsid w:val="00CF40BA"/>
    <w:rsid w:val="00D0210F"/>
    <w:rsid w:val="00D07EC1"/>
    <w:rsid w:val="00D1253A"/>
    <w:rsid w:val="00D14DB6"/>
    <w:rsid w:val="00D2145A"/>
    <w:rsid w:val="00D30EFB"/>
    <w:rsid w:val="00D34786"/>
    <w:rsid w:val="00D46F42"/>
    <w:rsid w:val="00D50833"/>
    <w:rsid w:val="00D720F2"/>
    <w:rsid w:val="00DA331E"/>
    <w:rsid w:val="00DA3964"/>
    <w:rsid w:val="00DC01DA"/>
    <w:rsid w:val="00DF263F"/>
    <w:rsid w:val="00E01438"/>
    <w:rsid w:val="00E04561"/>
    <w:rsid w:val="00E111E7"/>
    <w:rsid w:val="00E22C62"/>
    <w:rsid w:val="00E35D68"/>
    <w:rsid w:val="00E36CEE"/>
    <w:rsid w:val="00E51049"/>
    <w:rsid w:val="00E6706D"/>
    <w:rsid w:val="00E70BCC"/>
    <w:rsid w:val="00E74C14"/>
    <w:rsid w:val="00EC4E98"/>
    <w:rsid w:val="00ED7CB9"/>
    <w:rsid w:val="00EE06E7"/>
    <w:rsid w:val="00EE1BF8"/>
    <w:rsid w:val="00F0749B"/>
    <w:rsid w:val="00F22945"/>
    <w:rsid w:val="00F25C30"/>
    <w:rsid w:val="00F309CF"/>
    <w:rsid w:val="00F54AD4"/>
    <w:rsid w:val="00F605E9"/>
    <w:rsid w:val="00F7662E"/>
    <w:rsid w:val="00FA30E2"/>
    <w:rsid w:val="00FA3B9B"/>
    <w:rsid w:val="00FA6273"/>
    <w:rsid w:val="00FB1EB2"/>
    <w:rsid w:val="00FC3FB4"/>
    <w:rsid w:val="00FD14F7"/>
    <w:rsid w:val="00FD4EDB"/>
    <w:rsid w:val="00FE76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DE243"/>
  <w15:docId w15:val="{DA187A25-471C-4DFC-990B-B0ABE66C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D28"/>
    <w:pPr>
      <w:ind w:left="720"/>
      <w:contextualSpacing/>
    </w:pPr>
  </w:style>
  <w:style w:type="table" w:styleId="TableGrid">
    <w:name w:val="Table Grid"/>
    <w:basedOn w:val="TableNormal"/>
    <w:uiPriority w:val="59"/>
    <w:rsid w:val="00535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39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3964"/>
  </w:style>
  <w:style w:type="paragraph" w:styleId="Footer">
    <w:name w:val="footer"/>
    <w:basedOn w:val="Normal"/>
    <w:link w:val="FooterChar"/>
    <w:uiPriority w:val="99"/>
    <w:unhideWhenUsed/>
    <w:rsid w:val="00DA39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3964"/>
  </w:style>
  <w:style w:type="paragraph" w:styleId="BalloonText">
    <w:name w:val="Balloon Text"/>
    <w:basedOn w:val="Normal"/>
    <w:link w:val="BalloonTextChar"/>
    <w:uiPriority w:val="99"/>
    <w:semiHidden/>
    <w:unhideWhenUsed/>
    <w:rsid w:val="00DA39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964"/>
    <w:rPr>
      <w:rFonts w:ascii="Tahoma" w:hAnsi="Tahoma" w:cs="Tahoma"/>
      <w:sz w:val="16"/>
      <w:szCs w:val="16"/>
    </w:rPr>
  </w:style>
  <w:style w:type="character" w:customStyle="1" w:styleId="small-text">
    <w:name w:val="small-text"/>
    <w:basedOn w:val="DefaultParagraphFont"/>
    <w:rsid w:val="00EE06E7"/>
  </w:style>
  <w:style w:type="character" w:styleId="Hyperlink">
    <w:name w:val="Hyperlink"/>
    <w:basedOn w:val="DefaultParagraphFont"/>
    <w:uiPriority w:val="99"/>
    <w:semiHidden/>
    <w:unhideWhenUsed/>
    <w:rsid w:val="00EE06E7"/>
    <w:rPr>
      <w:color w:val="0000FF"/>
      <w:u w:val="single"/>
    </w:rPr>
  </w:style>
  <w:style w:type="character" w:styleId="CommentReference">
    <w:name w:val="annotation reference"/>
    <w:basedOn w:val="DefaultParagraphFont"/>
    <w:uiPriority w:val="99"/>
    <w:semiHidden/>
    <w:unhideWhenUsed/>
    <w:rsid w:val="00C81EFA"/>
    <w:rPr>
      <w:sz w:val="16"/>
      <w:szCs w:val="16"/>
    </w:rPr>
  </w:style>
  <w:style w:type="paragraph" w:styleId="CommentText">
    <w:name w:val="annotation text"/>
    <w:basedOn w:val="Normal"/>
    <w:link w:val="CommentTextChar"/>
    <w:uiPriority w:val="99"/>
    <w:semiHidden/>
    <w:unhideWhenUsed/>
    <w:rsid w:val="00C81EFA"/>
    <w:pPr>
      <w:spacing w:line="240" w:lineRule="auto"/>
    </w:pPr>
    <w:rPr>
      <w:sz w:val="20"/>
      <w:szCs w:val="20"/>
    </w:rPr>
  </w:style>
  <w:style w:type="character" w:customStyle="1" w:styleId="CommentTextChar">
    <w:name w:val="Comment Text Char"/>
    <w:basedOn w:val="DefaultParagraphFont"/>
    <w:link w:val="CommentText"/>
    <w:uiPriority w:val="99"/>
    <w:semiHidden/>
    <w:rsid w:val="00C81EFA"/>
    <w:rPr>
      <w:sz w:val="20"/>
      <w:szCs w:val="20"/>
    </w:rPr>
  </w:style>
  <w:style w:type="paragraph" w:styleId="CommentSubject">
    <w:name w:val="annotation subject"/>
    <w:basedOn w:val="CommentText"/>
    <w:next w:val="CommentText"/>
    <w:link w:val="CommentSubjectChar"/>
    <w:uiPriority w:val="99"/>
    <w:semiHidden/>
    <w:unhideWhenUsed/>
    <w:rsid w:val="00C81EFA"/>
    <w:rPr>
      <w:b/>
      <w:bCs/>
    </w:rPr>
  </w:style>
  <w:style w:type="character" w:customStyle="1" w:styleId="CommentSubjectChar">
    <w:name w:val="Comment Subject Char"/>
    <w:basedOn w:val="CommentTextChar"/>
    <w:link w:val="CommentSubject"/>
    <w:uiPriority w:val="99"/>
    <w:semiHidden/>
    <w:rsid w:val="00C81EFA"/>
    <w:rPr>
      <w:b/>
      <w:bCs/>
      <w:sz w:val="20"/>
      <w:szCs w:val="20"/>
    </w:rPr>
  </w:style>
  <w:style w:type="paragraph" w:styleId="Revision">
    <w:name w:val="Revision"/>
    <w:hidden/>
    <w:uiPriority w:val="99"/>
    <w:semiHidden/>
    <w:rsid w:val="00C81EFA"/>
    <w:pPr>
      <w:spacing w:after="0" w:line="240" w:lineRule="auto"/>
    </w:pPr>
  </w:style>
  <w:style w:type="paragraph" w:styleId="FootnoteText">
    <w:name w:val="footnote text"/>
    <w:basedOn w:val="Normal"/>
    <w:link w:val="FootnoteTextChar"/>
    <w:uiPriority w:val="99"/>
    <w:semiHidden/>
    <w:unhideWhenUsed/>
    <w:rsid w:val="0024312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3128"/>
    <w:rPr>
      <w:sz w:val="20"/>
      <w:szCs w:val="20"/>
    </w:rPr>
  </w:style>
  <w:style w:type="character" w:styleId="FootnoteReference">
    <w:name w:val="footnote reference"/>
    <w:basedOn w:val="DefaultParagraphFont"/>
    <w:uiPriority w:val="99"/>
    <w:semiHidden/>
    <w:unhideWhenUsed/>
    <w:rsid w:val="002431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234649">
      <w:bodyDiv w:val="1"/>
      <w:marLeft w:val="0"/>
      <w:marRight w:val="0"/>
      <w:marTop w:val="0"/>
      <w:marBottom w:val="0"/>
      <w:divBdr>
        <w:top w:val="none" w:sz="0" w:space="0" w:color="auto"/>
        <w:left w:val="none" w:sz="0" w:space="0" w:color="auto"/>
        <w:bottom w:val="none" w:sz="0" w:space="0" w:color="auto"/>
        <w:right w:val="none" w:sz="0" w:space="0" w:color="auto"/>
      </w:divBdr>
    </w:div>
    <w:div w:id="144942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28421D-B626-49D1-B5D0-0B6E66392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Director</cp:lastModifiedBy>
  <cp:revision>2</cp:revision>
  <cp:lastPrinted>2020-11-24T19:59:00Z</cp:lastPrinted>
  <dcterms:created xsi:type="dcterms:W3CDTF">2025-11-25T09:41:00Z</dcterms:created>
  <dcterms:modified xsi:type="dcterms:W3CDTF">2025-11-25T09:41:00Z</dcterms:modified>
</cp:coreProperties>
</file>